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597F" w:rsidRPr="0073597F" w:rsidRDefault="0073597F" w:rsidP="0073597F">
      <w:pPr>
        <w:spacing w:after="0" w:line="240" w:lineRule="auto"/>
        <w:jc w:val="center"/>
        <w:rPr>
          <w:rFonts w:ascii="Arial" w:eastAsia="Times New Roman" w:hAnsi="Arial" w:cs="Arial"/>
          <w:b/>
          <w:bCs/>
          <w:sz w:val="24"/>
          <w:szCs w:val="24"/>
          <w:lang w:eastAsia="ru-RU"/>
        </w:rPr>
      </w:pPr>
      <w:bookmarkStart w:id="0" w:name="_GoBack"/>
      <w:bookmarkEnd w:id="0"/>
      <w:r w:rsidRPr="0073597F">
        <w:rPr>
          <w:rFonts w:ascii="Arial" w:eastAsia="Times New Roman" w:hAnsi="Arial" w:cs="Arial"/>
          <w:b/>
          <w:bCs/>
          <w:sz w:val="24"/>
          <w:szCs w:val="24"/>
          <w:lang w:eastAsia="ru-RU"/>
        </w:rPr>
        <w:t xml:space="preserve">МИНИСТЕРСТВО ФИНАНСОВ РОССИЙСКОЙ ФЕДЕРАЦИИ </w:t>
      </w:r>
    </w:p>
    <w:p w:rsidR="0073597F" w:rsidRPr="0073597F" w:rsidRDefault="0073597F" w:rsidP="0073597F">
      <w:pPr>
        <w:spacing w:after="0" w:line="240" w:lineRule="auto"/>
        <w:jc w:val="center"/>
        <w:rPr>
          <w:rFonts w:ascii="Arial" w:eastAsia="Times New Roman" w:hAnsi="Arial" w:cs="Arial"/>
          <w:b/>
          <w:bCs/>
          <w:sz w:val="24"/>
          <w:szCs w:val="24"/>
          <w:lang w:eastAsia="ru-RU"/>
        </w:rPr>
      </w:pPr>
      <w:r w:rsidRPr="0073597F">
        <w:rPr>
          <w:rFonts w:ascii="Arial" w:eastAsia="Times New Roman" w:hAnsi="Arial" w:cs="Arial"/>
          <w:b/>
          <w:bCs/>
          <w:sz w:val="24"/>
          <w:szCs w:val="24"/>
          <w:lang w:eastAsia="ru-RU"/>
        </w:rPr>
        <w:t xml:space="preserve">  </w:t>
      </w:r>
    </w:p>
    <w:p w:rsidR="0073597F" w:rsidRPr="0073597F" w:rsidRDefault="0073597F" w:rsidP="0073597F">
      <w:pPr>
        <w:spacing w:after="0" w:line="240" w:lineRule="auto"/>
        <w:jc w:val="center"/>
        <w:rPr>
          <w:rFonts w:ascii="Arial" w:eastAsia="Times New Roman" w:hAnsi="Arial" w:cs="Arial"/>
          <w:b/>
          <w:bCs/>
          <w:sz w:val="24"/>
          <w:szCs w:val="24"/>
          <w:lang w:eastAsia="ru-RU"/>
        </w:rPr>
      </w:pPr>
      <w:r w:rsidRPr="0073597F">
        <w:rPr>
          <w:rFonts w:ascii="Arial" w:eastAsia="Times New Roman" w:hAnsi="Arial" w:cs="Arial"/>
          <w:b/>
          <w:bCs/>
          <w:sz w:val="24"/>
          <w:szCs w:val="24"/>
          <w:lang w:eastAsia="ru-RU"/>
        </w:rPr>
        <w:t xml:space="preserve">ПИСЬМО </w:t>
      </w:r>
    </w:p>
    <w:p w:rsidR="0073597F" w:rsidRPr="0073597F" w:rsidRDefault="0073597F" w:rsidP="0073597F">
      <w:pPr>
        <w:spacing w:after="0" w:line="240" w:lineRule="auto"/>
        <w:jc w:val="center"/>
        <w:rPr>
          <w:rFonts w:ascii="Arial" w:eastAsia="Times New Roman" w:hAnsi="Arial" w:cs="Arial"/>
          <w:b/>
          <w:bCs/>
          <w:sz w:val="24"/>
          <w:szCs w:val="24"/>
          <w:lang w:eastAsia="ru-RU"/>
        </w:rPr>
      </w:pPr>
      <w:r w:rsidRPr="0073597F">
        <w:rPr>
          <w:rFonts w:ascii="Arial" w:eastAsia="Times New Roman" w:hAnsi="Arial" w:cs="Arial"/>
          <w:b/>
          <w:bCs/>
          <w:sz w:val="24"/>
          <w:szCs w:val="24"/>
          <w:lang w:eastAsia="ru-RU"/>
        </w:rPr>
        <w:t xml:space="preserve">от 25 августа 2021 г. N 03-11-11/68515 </w:t>
      </w:r>
    </w:p>
    <w:p w:rsidR="0073597F" w:rsidRPr="0073597F" w:rsidRDefault="0073597F" w:rsidP="0073597F">
      <w:pPr>
        <w:spacing w:after="0" w:line="240" w:lineRule="auto"/>
        <w:rPr>
          <w:rFonts w:eastAsia="Times New Roman"/>
          <w:sz w:val="24"/>
          <w:szCs w:val="24"/>
          <w:lang w:eastAsia="ru-RU"/>
        </w:rPr>
      </w:pPr>
      <w:r w:rsidRPr="0073597F">
        <w:rPr>
          <w:rFonts w:eastAsia="Times New Roman"/>
          <w:sz w:val="24"/>
          <w:szCs w:val="24"/>
          <w:lang w:eastAsia="ru-RU"/>
        </w:rPr>
        <w:t xml:space="preserve">  </w:t>
      </w:r>
    </w:p>
    <w:p w:rsidR="0073597F" w:rsidRPr="0073597F" w:rsidRDefault="0073597F" w:rsidP="0073597F">
      <w:pPr>
        <w:spacing w:after="0" w:line="240" w:lineRule="auto"/>
        <w:ind w:firstLine="540"/>
        <w:jc w:val="both"/>
        <w:rPr>
          <w:rFonts w:eastAsia="Times New Roman"/>
          <w:sz w:val="24"/>
          <w:szCs w:val="24"/>
          <w:lang w:eastAsia="ru-RU"/>
        </w:rPr>
      </w:pPr>
      <w:r w:rsidRPr="0073597F">
        <w:rPr>
          <w:rFonts w:eastAsia="Times New Roman"/>
          <w:sz w:val="24"/>
          <w:szCs w:val="24"/>
          <w:lang w:eastAsia="ru-RU"/>
        </w:rPr>
        <w:t xml:space="preserve">Департамент налоговой политики рассмотрел обращение и сообщает. </w:t>
      </w:r>
    </w:p>
    <w:p w:rsidR="0073597F" w:rsidRPr="0073597F" w:rsidRDefault="0073597F" w:rsidP="0073597F">
      <w:pPr>
        <w:spacing w:after="0" w:line="240" w:lineRule="auto"/>
        <w:ind w:firstLine="540"/>
        <w:jc w:val="both"/>
        <w:rPr>
          <w:rFonts w:eastAsia="Times New Roman"/>
          <w:sz w:val="24"/>
          <w:szCs w:val="24"/>
          <w:lang w:eastAsia="ru-RU"/>
        </w:rPr>
      </w:pPr>
      <w:r w:rsidRPr="0073597F">
        <w:rPr>
          <w:rFonts w:eastAsia="Times New Roman"/>
          <w:sz w:val="24"/>
          <w:szCs w:val="24"/>
          <w:lang w:eastAsia="ru-RU"/>
        </w:rPr>
        <w:t xml:space="preserve">На основании </w:t>
      </w:r>
      <w:hyperlink r:id="rId4" w:history="1">
        <w:r w:rsidRPr="0073597F">
          <w:rPr>
            <w:rFonts w:eastAsia="Times New Roman"/>
            <w:color w:val="0000FF"/>
            <w:sz w:val="24"/>
            <w:szCs w:val="24"/>
            <w:u w:val="single"/>
            <w:lang w:eastAsia="ru-RU"/>
          </w:rPr>
          <w:t>части 1 статьи 2</w:t>
        </w:r>
      </w:hyperlink>
      <w:r w:rsidRPr="0073597F">
        <w:rPr>
          <w:rFonts w:eastAsia="Times New Roman"/>
          <w:sz w:val="24"/>
          <w:szCs w:val="24"/>
          <w:lang w:eastAsia="ru-RU"/>
        </w:rPr>
        <w:t xml:space="preserve"> Федерального закона от 27.11.2018 N 422-ФЗ "О проведении эксперимента по установлению специального налогового режима "Налог на профессиональный доход" (далее - Федеральный закон, НПД соответственно) применять специальный налоговый режим НПД вправе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и указанных в </w:t>
      </w:r>
      <w:hyperlink r:id="rId5" w:history="1">
        <w:r w:rsidRPr="0073597F">
          <w:rPr>
            <w:rFonts w:eastAsia="Times New Roman"/>
            <w:color w:val="0000FF"/>
            <w:sz w:val="24"/>
            <w:szCs w:val="24"/>
            <w:u w:val="single"/>
            <w:lang w:eastAsia="ru-RU"/>
          </w:rPr>
          <w:t>части 1 статьи 1</w:t>
        </w:r>
      </w:hyperlink>
      <w:r w:rsidRPr="0073597F">
        <w:rPr>
          <w:rFonts w:eastAsia="Times New Roman"/>
          <w:sz w:val="24"/>
          <w:szCs w:val="24"/>
          <w:lang w:eastAsia="ru-RU"/>
        </w:rPr>
        <w:t xml:space="preserve"> Федерального закона. </w:t>
      </w:r>
    </w:p>
    <w:p w:rsidR="0073597F" w:rsidRPr="0073597F" w:rsidRDefault="0073597F" w:rsidP="0073597F">
      <w:pPr>
        <w:spacing w:after="0" w:line="240" w:lineRule="auto"/>
        <w:ind w:firstLine="540"/>
        <w:jc w:val="both"/>
        <w:rPr>
          <w:rFonts w:eastAsia="Times New Roman"/>
          <w:sz w:val="24"/>
          <w:szCs w:val="24"/>
          <w:lang w:eastAsia="ru-RU"/>
        </w:rPr>
      </w:pPr>
      <w:r w:rsidRPr="0073597F">
        <w:rPr>
          <w:rFonts w:eastAsia="Times New Roman"/>
          <w:sz w:val="24"/>
          <w:szCs w:val="24"/>
          <w:lang w:eastAsia="ru-RU"/>
        </w:rPr>
        <w:t xml:space="preserve">Ограничения, связанные с применением Федерального </w:t>
      </w:r>
      <w:hyperlink r:id="rId6" w:history="1">
        <w:r w:rsidRPr="0073597F">
          <w:rPr>
            <w:rFonts w:eastAsia="Times New Roman"/>
            <w:color w:val="0000FF"/>
            <w:sz w:val="24"/>
            <w:szCs w:val="24"/>
            <w:u w:val="single"/>
            <w:lang w:eastAsia="ru-RU"/>
          </w:rPr>
          <w:t>закона</w:t>
        </w:r>
      </w:hyperlink>
      <w:r w:rsidRPr="0073597F">
        <w:rPr>
          <w:rFonts w:eastAsia="Times New Roman"/>
          <w:sz w:val="24"/>
          <w:szCs w:val="24"/>
          <w:lang w:eastAsia="ru-RU"/>
        </w:rPr>
        <w:t xml:space="preserve">, установлены </w:t>
      </w:r>
      <w:hyperlink r:id="rId7" w:history="1">
        <w:r w:rsidRPr="0073597F">
          <w:rPr>
            <w:rFonts w:eastAsia="Times New Roman"/>
            <w:color w:val="0000FF"/>
            <w:sz w:val="24"/>
            <w:szCs w:val="24"/>
            <w:u w:val="single"/>
            <w:lang w:eastAsia="ru-RU"/>
          </w:rPr>
          <w:t>частью 2 статьи 4</w:t>
        </w:r>
      </w:hyperlink>
      <w:r w:rsidRPr="0073597F">
        <w:rPr>
          <w:rFonts w:eastAsia="Times New Roman"/>
          <w:sz w:val="24"/>
          <w:szCs w:val="24"/>
          <w:lang w:eastAsia="ru-RU"/>
        </w:rPr>
        <w:t xml:space="preserve"> и </w:t>
      </w:r>
      <w:hyperlink r:id="rId8" w:history="1">
        <w:r w:rsidRPr="0073597F">
          <w:rPr>
            <w:rFonts w:eastAsia="Times New Roman"/>
            <w:color w:val="0000FF"/>
            <w:sz w:val="24"/>
            <w:szCs w:val="24"/>
            <w:u w:val="single"/>
            <w:lang w:eastAsia="ru-RU"/>
          </w:rPr>
          <w:t>частью 2 статьи 6</w:t>
        </w:r>
      </w:hyperlink>
      <w:r w:rsidRPr="0073597F">
        <w:rPr>
          <w:rFonts w:eastAsia="Times New Roman"/>
          <w:sz w:val="24"/>
          <w:szCs w:val="24"/>
          <w:lang w:eastAsia="ru-RU"/>
        </w:rPr>
        <w:t xml:space="preserve"> Федерального закона. </w:t>
      </w:r>
    </w:p>
    <w:p w:rsidR="0073597F" w:rsidRPr="0073597F" w:rsidRDefault="0073597F" w:rsidP="0073597F">
      <w:pPr>
        <w:spacing w:after="0" w:line="240" w:lineRule="auto"/>
        <w:ind w:firstLine="540"/>
        <w:jc w:val="both"/>
        <w:rPr>
          <w:rFonts w:eastAsia="Times New Roman"/>
          <w:sz w:val="24"/>
          <w:szCs w:val="24"/>
          <w:lang w:eastAsia="ru-RU"/>
        </w:rPr>
      </w:pPr>
      <w:r w:rsidRPr="0073597F">
        <w:rPr>
          <w:rFonts w:eastAsia="Times New Roman"/>
          <w:sz w:val="24"/>
          <w:szCs w:val="24"/>
          <w:lang w:eastAsia="ru-RU"/>
        </w:rPr>
        <w:t xml:space="preserve">Так, в соответствии с </w:t>
      </w:r>
      <w:hyperlink r:id="rId9" w:history="1">
        <w:r w:rsidRPr="0073597F">
          <w:rPr>
            <w:rFonts w:eastAsia="Times New Roman"/>
            <w:color w:val="0000FF"/>
            <w:sz w:val="24"/>
            <w:szCs w:val="24"/>
            <w:u w:val="single"/>
            <w:lang w:eastAsia="ru-RU"/>
          </w:rPr>
          <w:t>пунктом 7 части 2 статьи 4</w:t>
        </w:r>
      </w:hyperlink>
      <w:r w:rsidRPr="0073597F">
        <w:rPr>
          <w:rFonts w:eastAsia="Times New Roman"/>
          <w:sz w:val="24"/>
          <w:szCs w:val="24"/>
          <w:lang w:eastAsia="ru-RU"/>
        </w:rPr>
        <w:t xml:space="preserve"> Федерального закона не вправе применять специальный налоговый режим НПД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w:t>
      </w:r>
      <w:hyperlink r:id="rId10" w:history="1">
        <w:r w:rsidRPr="0073597F">
          <w:rPr>
            <w:rFonts w:eastAsia="Times New Roman"/>
            <w:color w:val="0000FF"/>
            <w:sz w:val="24"/>
            <w:szCs w:val="24"/>
            <w:u w:val="single"/>
            <w:lang w:eastAsia="ru-RU"/>
          </w:rPr>
          <w:t>частью 4 статьи 15</w:t>
        </w:r>
      </w:hyperlink>
      <w:r w:rsidRPr="0073597F">
        <w:rPr>
          <w:rFonts w:eastAsia="Times New Roman"/>
          <w:sz w:val="24"/>
          <w:szCs w:val="24"/>
          <w:lang w:eastAsia="ru-RU"/>
        </w:rPr>
        <w:t xml:space="preserve"> Федерального закона. </w:t>
      </w:r>
    </w:p>
    <w:p w:rsidR="0073597F" w:rsidRPr="0073597F" w:rsidRDefault="0073597F" w:rsidP="0073597F">
      <w:pPr>
        <w:spacing w:after="0" w:line="240" w:lineRule="auto"/>
        <w:ind w:firstLine="540"/>
        <w:jc w:val="both"/>
        <w:rPr>
          <w:rFonts w:eastAsia="Times New Roman"/>
          <w:sz w:val="24"/>
          <w:szCs w:val="24"/>
          <w:lang w:eastAsia="ru-RU"/>
        </w:rPr>
      </w:pPr>
      <w:r w:rsidRPr="0073597F">
        <w:rPr>
          <w:rFonts w:eastAsia="Times New Roman"/>
          <w:sz w:val="24"/>
          <w:szCs w:val="24"/>
          <w:lang w:eastAsia="ru-RU"/>
        </w:rPr>
        <w:t xml:space="preserve">На основании </w:t>
      </w:r>
      <w:hyperlink r:id="rId11" w:history="1">
        <w:r w:rsidRPr="0073597F">
          <w:rPr>
            <w:rFonts w:eastAsia="Times New Roman"/>
            <w:color w:val="0000FF"/>
            <w:sz w:val="24"/>
            <w:szCs w:val="24"/>
            <w:u w:val="single"/>
            <w:lang w:eastAsia="ru-RU"/>
          </w:rPr>
          <w:t>части 3 статьи 15</w:t>
        </w:r>
      </w:hyperlink>
      <w:r w:rsidRPr="0073597F">
        <w:rPr>
          <w:rFonts w:eastAsia="Times New Roman"/>
          <w:sz w:val="24"/>
          <w:szCs w:val="24"/>
          <w:lang w:eastAsia="ru-RU"/>
        </w:rPr>
        <w:t xml:space="preserve"> Федерального закона индивидуальные предприниматели, применяющие, в частности, упрощенную систему налогообложения (далее - УСН), при условии соблюдения требований, установленных Федеральным </w:t>
      </w:r>
      <w:hyperlink r:id="rId12" w:history="1">
        <w:r w:rsidRPr="0073597F">
          <w:rPr>
            <w:rFonts w:eastAsia="Times New Roman"/>
            <w:color w:val="0000FF"/>
            <w:sz w:val="24"/>
            <w:szCs w:val="24"/>
            <w:u w:val="single"/>
            <w:lang w:eastAsia="ru-RU"/>
          </w:rPr>
          <w:t>законом</w:t>
        </w:r>
      </w:hyperlink>
      <w:r w:rsidRPr="0073597F">
        <w:rPr>
          <w:rFonts w:eastAsia="Times New Roman"/>
          <w:sz w:val="24"/>
          <w:szCs w:val="24"/>
          <w:lang w:eastAsia="ru-RU"/>
        </w:rPr>
        <w:t xml:space="preserve"> для налогоплательщиков НПД, вправе отказаться от применения УСН и перейти на специальный налоговый режим НПД в соответствии с Федеральным законом. </w:t>
      </w:r>
    </w:p>
    <w:p w:rsidR="0073597F" w:rsidRPr="0073597F" w:rsidRDefault="0073597F" w:rsidP="0073597F">
      <w:pPr>
        <w:spacing w:after="0" w:line="240" w:lineRule="auto"/>
        <w:ind w:firstLine="540"/>
        <w:jc w:val="both"/>
        <w:rPr>
          <w:rFonts w:eastAsia="Times New Roman"/>
          <w:sz w:val="24"/>
          <w:szCs w:val="24"/>
          <w:lang w:eastAsia="ru-RU"/>
        </w:rPr>
      </w:pPr>
      <w:r w:rsidRPr="0073597F">
        <w:rPr>
          <w:rFonts w:eastAsia="Times New Roman"/>
          <w:sz w:val="24"/>
          <w:szCs w:val="24"/>
          <w:lang w:eastAsia="ru-RU"/>
        </w:rPr>
        <w:t xml:space="preserve">Вместе с тем положения Федерального </w:t>
      </w:r>
      <w:hyperlink r:id="rId13" w:history="1">
        <w:r w:rsidRPr="0073597F">
          <w:rPr>
            <w:rFonts w:eastAsia="Times New Roman"/>
            <w:color w:val="0000FF"/>
            <w:sz w:val="24"/>
            <w:szCs w:val="24"/>
            <w:u w:val="single"/>
            <w:lang w:eastAsia="ru-RU"/>
          </w:rPr>
          <w:t>закона</w:t>
        </w:r>
      </w:hyperlink>
      <w:r w:rsidRPr="0073597F">
        <w:rPr>
          <w:rFonts w:eastAsia="Times New Roman"/>
          <w:sz w:val="24"/>
          <w:szCs w:val="24"/>
          <w:lang w:eastAsia="ru-RU"/>
        </w:rPr>
        <w:t xml:space="preserve"> не предусматривают запрета на применение специального налогового режима НПД для лиц, осуществляющих кадастровую деятельность, при условии соблюдения ограничений, предусмотренных Федеральным </w:t>
      </w:r>
      <w:hyperlink r:id="rId14" w:history="1">
        <w:r w:rsidRPr="0073597F">
          <w:rPr>
            <w:rFonts w:eastAsia="Times New Roman"/>
            <w:color w:val="0000FF"/>
            <w:sz w:val="24"/>
            <w:szCs w:val="24"/>
            <w:u w:val="single"/>
            <w:lang w:eastAsia="ru-RU"/>
          </w:rPr>
          <w:t>законом</w:t>
        </w:r>
      </w:hyperlink>
      <w:r w:rsidRPr="0073597F">
        <w:rPr>
          <w:rFonts w:eastAsia="Times New Roman"/>
          <w:sz w:val="24"/>
          <w:szCs w:val="24"/>
          <w:lang w:eastAsia="ru-RU"/>
        </w:rPr>
        <w:t xml:space="preserve">, а также иных федеральных законов, регулирующих ведение соответствующих видов деятельности, и принятых в соответствии с ними нормативных правовых актов. </w:t>
      </w:r>
    </w:p>
    <w:p w:rsidR="0073597F" w:rsidRPr="0073597F" w:rsidRDefault="0073597F" w:rsidP="0073597F">
      <w:pPr>
        <w:spacing w:after="0" w:line="240" w:lineRule="auto"/>
        <w:ind w:firstLine="540"/>
        <w:jc w:val="both"/>
        <w:rPr>
          <w:rFonts w:eastAsia="Times New Roman"/>
          <w:sz w:val="24"/>
          <w:szCs w:val="24"/>
          <w:lang w:eastAsia="ru-RU"/>
        </w:rPr>
      </w:pPr>
      <w:r w:rsidRPr="0073597F">
        <w:rPr>
          <w:rFonts w:eastAsia="Times New Roman"/>
          <w:sz w:val="24"/>
          <w:szCs w:val="24"/>
          <w:lang w:eastAsia="ru-RU"/>
        </w:rPr>
        <w:t xml:space="preserve">Настоящее письмо Департамента не содержит правовых норм, не конкретизирует нормативные предписания и не является нормативным правовым актом. Письменные разъяснения Минфина России по вопросам применения законодательства Российской Федерации о налогах и сборах имеют информационно-разъяснительный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 отличающемся от трактовки, изложенной в настоящем письме. </w:t>
      </w:r>
    </w:p>
    <w:p w:rsidR="0073597F" w:rsidRPr="0073597F" w:rsidRDefault="0073597F" w:rsidP="0073597F">
      <w:pPr>
        <w:spacing w:after="0" w:line="240" w:lineRule="auto"/>
        <w:rPr>
          <w:rFonts w:eastAsia="Times New Roman"/>
          <w:sz w:val="24"/>
          <w:szCs w:val="24"/>
          <w:lang w:eastAsia="ru-RU"/>
        </w:rPr>
      </w:pPr>
      <w:r w:rsidRPr="0073597F">
        <w:rPr>
          <w:rFonts w:eastAsia="Times New Roman"/>
          <w:sz w:val="24"/>
          <w:szCs w:val="24"/>
          <w:lang w:eastAsia="ru-RU"/>
        </w:rPr>
        <w:t xml:space="preserve">  </w:t>
      </w:r>
    </w:p>
    <w:p w:rsidR="0073597F" w:rsidRPr="0073597F" w:rsidRDefault="0073597F" w:rsidP="0073597F">
      <w:pPr>
        <w:spacing w:after="0" w:line="240" w:lineRule="auto"/>
        <w:jc w:val="right"/>
        <w:rPr>
          <w:rFonts w:eastAsia="Times New Roman"/>
          <w:sz w:val="24"/>
          <w:szCs w:val="24"/>
          <w:lang w:eastAsia="ru-RU"/>
        </w:rPr>
      </w:pPr>
      <w:r w:rsidRPr="0073597F">
        <w:rPr>
          <w:rFonts w:eastAsia="Times New Roman"/>
          <w:sz w:val="24"/>
          <w:szCs w:val="24"/>
          <w:lang w:eastAsia="ru-RU"/>
        </w:rPr>
        <w:t xml:space="preserve">Заместитель директора Департамента </w:t>
      </w:r>
    </w:p>
    <w:p w:rsidR="0073597F" w:rsidRPr="0073597F" w:rsidRDefault="0073597F" w:rsidP="0073597F">
      <w:pPr>
        <w:spacing w:after="0" w:line="240" w:lineRule="auto"/>
        <w:jc w:val="right"/>
        <w:rPr>
          <w:rFonts w:eastAsia="Times New Roman"/>
          <w:sz w:val="24"/>
          <w:szCs w:val="24"/>
          <w:lang w:eastAsia="ru-RU"/>
        </w:rPr>
      </w:pPr>
      <w:r w:rsidRPr="0073597F">
        <w:rPr>
          <w:rFonts w:eastAsia="Times New Roman"/>
          <w:sz w:val="24"/>
          <w:szCs w:val="24"/>
          <w:lang w:eastAsia="ru-RU"/>
        </w:rPr>
        <w:t xml:space="preserve">В.А.ПРОКАЕВ </w:t>
      </w:r>
    </w:p>
    <w:p w:rsidR="0073597F" w:rsidRPr="0073597F" w:rsidRDefault="0073597F" w:rsidP="0073597F">
      <w:pPr>
        <w:spacing w:after="0" w:line="240" w:lineRule="auto"/>
        <w:rPr>
          <w:rFonts w:eastAsia="Times New Roman"/>
          <w:sz w:val="24"/>
          <w:szCs w:val="24"/>
          <w:lang w:eastAsia="ru-RU"/>
        </w:rPr>
      </w:pPr>
      <w:r w:rsidRPr="0073597F">
        <w:rPr>
          <w:rFonts w:eastAsia="Times New Roman"/>
          <w:sz w:val="24"/>
          <w:szCs w:val="24"/>
          <w:lang w:eastAsia="ru-RU"/>
        </w:rPr>
        <w:t xml:space="preserve">25.08.2021 </w:t>
      </w:r>
    </w:p>
    <w:p w:rsidR="000E4E92" w:rsidRDefault="0040648A"/>
    <w:sectPr w:rsidR="000E4E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7F"/>
    <w:rsid w:val="0040648A"/>
    <w:rsid w:val="005122D9"/>
    <w:rsid w:val="00646FA8"/>
    <w:rsid w:val="00716190"/>
    <w:rsid w:val="00735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AB14A"/>
  <w15:chartTrackingRefBased/>
  <w15:docId w15:val="{D9D1C76B-550F-4162-AD3B-3CC07C81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59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002029">
      <w:bodyDiv w:val="1"/>
      <w:marLeft w:val="0"/>
      <w:marRight w:val="0"/>
      <w:marTop w:val="0"/>
      <w:marBottom w:val="0"/>
      <w:divBdr>
        <w:top w:val="none" w:sz="0" w:space="0" w:color="auto"/>
        <w:left w:val="none" w:sz="0" w:space="0" w:color="auto"/>
        <w:bottom w:val="none" w:sz="0" w:space="0" w:color="auto"/>
        <w:right w:val="none" w:sz="0" w:space="0" w:color="auto"/>
      </w:divBdr>
      <w:divsChild>
        <w:div w:id="182474474">
          <w:marLeft w:val="0"/>
          <w:marRight w:val="0"/>
          <w:marTop w:val="0"/>
          <w:marBottom w:val="0"/>
          <w:divBdr>
            <w:top w:val="none" w:sz="0" w:space="0" w:color="auto"/>
            <w:left w:val="none" w:sz="0" w:space="0" w:color="auto"/>
            <w:bottom w:val="none" w:sz="0" w:space="0" w:color="auto"/>
            <w:right w:val="none" w:sz="0" w:space="0" w:color="auto"/>
          </w:divBdr>
        </w:div>
        <w:div w:id="1976719182">
          <w:marLeft w:val="0"/>
          <w:marRight w:val="0"/>
          <w:marTop w:val="0"/>
          <w:marBottom w:val="0"/>
          <w:divBdr>
            <w:top w:val="none" w:sz="0" w:space="0" w:color="auto"/>
            <w:left w:val="none" w:sz="0" w:space="0" w:color="auto"/>
            <w:bottom w:val="none" w:sz="0" w:space="0" w:color="auto"/>
            <w:right w:val="none" w:sz="0" w:space="0" w:color="auto"/>
          </w:divBdr>
        </w:div>
        <w:div w:id="2041540675">
          <w:marLeft w:val="0"/>
          <w:marRight w:val="0"/>
          <w:marTop w:val="0"/>
          <w:marBottom w:val="0"/>
          <w:divBdr>
            <w:top w:val="none" w:sz="0" w:space="0" w:color="auto"/>
            <w:left w:val="none" w:sz="0" w:space="0" w:color="auto"/>
            <w:bottom w:val="none" w:sz="0" w:space="0" w:color="auto"/>
            <w:right w:val="none" w:sz="0" w:space="0" w:color="auto"/>
          </w:divBdr>
        </w:div>
        <w:div w:id="1405372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189&amp;dst=100067&amp;field=134&amp;date=19.07.2022" TargetMode="External"/><Relationship Id="rId13" Type="http://schemas.openxmlformats.org/officeDocument/2006/relationships/hyperlink" Target="https://login.consultant.ru/link/?req=doc&amp;base=LAW&amp;n=389189&amp;date=19.07.2022"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89189&amp;dst=100036&amp;field=134&amp;date=19.07.2022" TargetMode="External"/><Relationship Id="rId12" Type="http://schemas.openxmlformats.org/officeDocument/2006/relationships/hyperlink" Target="https://login.consultant.ru/link/?req=doc&amp;base=LAW&amp;n=389189&amp;date=19.07.202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389189&amp;date=19.07.2022" TargetMode="External"/><Relationship Id="rId11" Type="http://schemas.openxmlformats.org/officeDocument/2006/relationships/hyperlink" Target="https://login.consultant.ru/link/?req=doc&amp;base=LAW&amp;n=389189&amp;dst=14&amp;field=134&amp;date=19.07.2022" TargetMode="External"/><Relationship Id="rId5" Type="http://schemas.openxmlformats.org/officeDocument/2006/relationships/hyperlink" Target="https://login.consultant.ru/link/?req=doc&amp;base=LAW&amp;n=389189&amp;dst=2&amp;field=134&amp;date=19.07.2022" TargetMode="External"/><Relationship Id="rId15" Type="http://schemas.openxmlformats.org/officeDocument/2006/relationships/fontTable" Target="fontTable.xml"/><Relationship Id="rId10" Type="http://schemas.openxmlformats.org/officeDocument/2006/relationships/hyperlink" Target="https://login.consultant.ru/link/?req=doc&amp;base=LAW&amp;n=389189&amp;dst=15&amp;field=134&amp;date=19.07.2022" TargetMode="External"/><Relationship Id="rId4" Type="http://schemas.openxmlformats.org/officeDocument/2006/relationships/hyperlink" Target="https://login.consultant.ru/link/?req=doc&amp;base=LAW&amp;n=389189&amp;dst=5&amp;field=134&amp;date=19.07.2022" TargetMode="External"/><Relationship Id="rId9" Type="http://schemas.openxmlformats.org/officeDocument/2006/relationships/hyperlink" Target="https://login.consultant.ru/link/?req=doc&amp;base=LAW&amp;n=389189&amp;dst=100043&amp;field=134&amp;date=19.07.2022" TargetMode="External"/><Relationship Id="rId14" Type="http://schemas.openxmlformats.org/officeDocument/2006/relationships/hyperlink" Target="https://login.consultant.ru/link/?req=doc&amp;base=LAW&amp;n=389189&amp;date=19.07.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543</Words>
  <Characters>3101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2022-07-19T08:37:00Z</dcterms:created>
  <dcterms:modified xsi:type="dcterms:W3CDTF">2022-07-19T13:37:00Z</dcterms:modified>
</cp:coreProperties>
</file>