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BA" w:rsidRDefault="00C37F48">
      <w:pPr>
        <w:pStyle w:val="21"/>
        <w:shd w:val="clear" w:color="auto" w:fill="auto"/>
        <w:spacing w:after="574"/>
        <w:ind w:left="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.55pt;margin-top:2pt;width:164.65pt;height:64.55pt;z-index:-251658240;mso-wrap-distance-left:5pt;mso-wrap-distance-right:85.7pt;mso-position-horizontal-relative:margin" filled="f" stroked="f">
            <v:textbox style="mso-fit-shape-to-text:t" inset="0,0,0,0">
              <w:txbxContent>
                <w:p w:rsidR="00355FBA" w:rsidRDefault="00355FBA">
                  <w:pPr>
                    <w:pStyle w:val="5"/>
                    <w:shd w:val="clear" w:color="auto" w:fill="auto"/>
                  </w:pPr>
                  <w:r>
                    <w:rPr>
                      <w:rStyle w:val="5Exact1"/>
                      <w:b/>
                      <w:bCs/>
                      <w:color w:val="000000"/>
                    </w:rPr>
                    <w:t>ФЕДЕРАЛЬНАЯ СЛУЖБА</w:t>
                  </w:r>
                  <w:r>
                    <w:rPr>
                      <w:rStyle w:val="5Exact1"/>
                      <w:b/>
                      <w:bCs/>
                      <w:color w:val="000000"/>
                    </w:rPr>
                    <w:br/>
                    <w:t>ГОСУДАРСТВЕННОЙ</w:t>
                  </w:r>
                  <w:r>
                    <w:rPr>
                      <w:rStyle w:val="5Exact1"/>
                      <w:b/>
                      <w:bCs/>
                      <w:color w:val="000000"/>
                    </w:rPr>
                    <w:br/>
                    <w:t>РЕГИСТРАЦИИ,</w:t>
                  </w:r>
                  <w:r>
                    <w:rPr>
                      <w:rStyle w:val="5Exact1"/>
                      <w:b/>
                      <w:bCs/>
                      <w:color w:val="000000"/>
                    </w:rPr>
                    <w:br/>
                    <w:t>КАДАСТРА И КАРТОГРАФИИ</w:t>
                  </w:r>
                  <w:r>
                    <w:rPr>
                      <w:rStyle w:val="5Exact1"/>
                      <w:b/>
                      <w:bCs/>
                      <w:color w:val="000000"/>
                    </w:rPr>
                    <w:br/>
                    <w:t>(РОСРЕЕСТР)</w:t>
                  </w:r>
                </w:p>
              </w:txbxContent>
            </v:textbox>
            <w10:wrap type="square" side="right" anchorx="margin"/>
          </v:shape>
        </w:pict>
      </w:r>
      <w:r w:rsidR="00355FBA">
        <w:rPr>
          <w:rStyle w:val="20"/>
          <w:color w:val="000000"/>
        </w:rPr>
        <w:t>А СРО «Кадастровые инженеры»</w:t>
      </w:r>
      <w:r w:rsidR="00355FBA">
        <w:rPr>
          <w:rStyle w:val="20"/>
          <w:color w:val="000000"/>
        </w:rPr>
        <w:br/>
      </w:r>
      <w:hyperlink r:id="rId6" w:history="1">
        <w:r w:rsidR="00355FBA">
          <w:rPr>
            <w:rStyle w:val="a3"/>
            <w:lang w:val="en-US" w:eastAsia="en-US"/>
          </w:rPr>
          <w:t>info</w:t>
        </w:r>
        <w:r w:rsidR="00355FBA" w:rsidRPr="00E87FB7">
          <w:rPr>
            <w:rStyle w:val="a3"/>
            <w:lang w:eastAsia="en-US"/>
          </w:rPr>
          <w:t>@</w:t>
        </w:r>
        <w:r w:rsidR="00355FBA">
          <w:rPr>
            <w:rStyle w:val="a3"/>
            <w:lang w:val="en-US" w:eastAsia="en-US"/>
          </w:rPr>
          <w:t>roscadastre</w:t>
        </w:r>
        <w:r w:rsidR="00355FBA" w:rsidRPr="00E87FB7">
          <w:rPr>
            <w:rStyle w:val="a3"/>
            <w:lang w:eastAsia="en-US"/>
          </w:rPr>
          <w:t>.</w:t>
        </w:r>
        <w:r w:rsidR="00355FBA">
          <w:rPr>
            <w:rStyle w:val="a3"/>
            <w:lang w:val="en-US" w:eastAsia="en-US"/>
          </w:rPr>
          <w:t>ru</w:t>
        </w:r>
      </w:hyperlink>
    </w:p>
    <w:p w:rsidR="00355FBA" w:rsidRPr="00E87FB7" w:rsidRDefault="00355FBA">
      <w:pPr>
        <w:pStyle w:val="31"/>
        <w:shd w:val="clear" w:color="auto" w:fill="auto"/>
        <w:spacing w:before="0" w:after="178"/>
        <w:ind w:left="720" w:right="2640"/>
        <w:rPr>
          <w:lang w:val="en-US"/>
        </w:rPr>
      </w:pPr>
      <w:r>
        <w:rPr>
          <w:rStyle w:val="32"/>
          <w:color w:val="000000"/>
        </w:rPr>
        <w:t xml:space="preserve">Чистопрудный бульвар, д. 6/19, стр.1, Москва, 101000 тел. </w:t>
      </w:r>
      <w:r w:rsidRPr="00E87FB7">
        <w:rPr>
          <w:rStyle w:val="32"/>
          <w:color w:val="000000"/>
          <w:lang w:val="en-US"/>
        </w:rPr>
        <w:t xml:space="preserve">(495) 917-15-24, </w:t>
      </w:r>
      <w:r>
        <w:rPr>
          <w:rStyle w:val="32"/>
          <w:color w:val="000000"/>
        </w:rPr>
        <w:t>факс</w:t>
      </w:r>
      <w:r w:rsidRPr="00E87FB7">
        <w:rPr>
          <w:rStyle w:val="32"/>
          <w:color w:val="000000"/>
          <w:lang w:val="en-US"/>
        </w:rPr>
        <w:t xml:space="preserve"> (495) 983-40-20 </w:t>
      </w:r>
      <w:r>
        <w:rPr>
          <w:rStyle w:val="32"/>
          <w:color w:val="000000"/>
          <w:lang w:val="en-US" w:eastAsia="en-US"/>
        </w:rPr>
        <w:t>e-mail:</w:t>
      </w:r>
      <w:hyperlink r:id="rId7" w:history="1">
        <w:r>
          <w:rPr>
            <w:rStyle w:val="a3"/>
            <w:lang w:val="en-US" w:eastAsia="en-US"/>
          </w:rPr>
          <w:t xml:space="preserve"> rosreestr@rosreestr.ru, </w:t>
        </w:r>
      </w:hyperlink>
      <w:hyperlink r:id="rId8" w:history="1">
        <w:r>
          <w:rPr>
            <w:rStyle w:val="a3"/>
            <w:lang w:val="en-US" w:eastAsia="en-US"/>
          </w:rPr>
          <w:t>http://www.rosreestr.ru</w:t>
        </w:r>
      </w:hyperlink>
    </w:p>
    <w:p w:rsidR="00355FBA" w:rsidRDefault="00355FBA">
      <w:pPr>
        <w:pStyle w:val="11"/>
        <w:keepNext/>
        <w:keepLines/>
        <w:shd w:val="clear" w:color="auto" w:fill="auto"/>
        <w:spacing w:before="0" w:after="234" w:line="260" w:lineRule="exact"/>
        <w:ind w:left="720"/>
      </w:pPr>
      <w:bookmarkStart w:id="0" w:name="bookmark0"/>
      <w:r>
        <w:rPr>
          <w:rStyle w:val="10"/>
          <w:rFonts w:cs="Arial Unicode MS"/>
          <w:color w:val="000000"/>
        </w:rPr>
        <w:t>10</w:t>
      </w:r>
      <w:r>
        <w:rPr>
          <w:rStyle w:val="1TimesNewRoman"/>
          <w:color w:val="000000"/>
        </w:rPr>
        <w:t>.</w:t>
      </w:r>
      <w:r>
        <w:rPr>
          <w:rStyle w:val="10"/>
          <w:rFonts w:cs="Arial Unicode MS"/>
          <w:color w:val="000000"/>
        </w:rPr>
        <w:t>12.2020</w:t>
      </w:r>
      <w:r>
        <w:rPr>
          <w:rStyle w:val="1TimesNewRoman"/>
          <w:color w:val="000000"/>
        </w:rPr>
        <w:t xml:space="preserve"> </w:t>
      </w:r>
      <w:r>
        <w:rPr>
          <w:rStyle w:val="1TimesNewRoman1"/>
          <w:color w:val="000000"/>
        </w:rPr>
        <w:t xml:space="preserve">№ </w:t>
      </w:r>
      <w:r>
        <w:rPr>
          <w:rStyle w:val="10"/>
          <w:rFonts w:cs="Arial Unicode MS"/>
          <w:color w:val="000000"/>
        </w:rPr>
        <w:t>13</w:t>
      </w:r>
      <w:r>
        <w:rPr>
          <w:rStyle w:val="1TimesNewRoman"/>
          <w:color w:val="000000"/>
        </w:rPr>
        <w:t>-</w:t>
      </w:r>
      <w:r>
        <w:rPr>
          <w:rStyle w:val="10"/>
          <w:rFonts w:cs="Arial Unicode MS"/>
          <w:color w:val="000000"/>
        </w:rPr>
        <w:t>00462/20</w:t>
      </w:r>
      <w:bookmarkEnd w:id="0"/>
    </w:p>
    <w:p w:rsidR="00355FBA" w:rsidRDefault="00355FBA">
      <w:pPr>
        <w:pStyle w:val="41"/>
        <w:shd w:val="clear" w:color="auto" w:fill="auto"/>
        <w:tabs>
          <w:tab w:val="left" w:pos="2470"/>
        </w:tabs>
        <w:spacing w:before="0" w:after="952" w:line="210" w:lineRule="exact"/>
        <w:ind w:left="180"/>
      </w:pPr>
      <w:r>
        <w:rPr>
          <w:rStyle w:val="40"/>
          <w:b/>
          <w:bCs/>
          <w:color w:val="000000"/>
        </w:rPr>
        <w:t>на №</w:t>
      </w:r>
      <w:r>
        <w:rPr>
          <w:rStyle w:val="40"/>
          <w:b/>
          <w:bCs/>
          <w:color w:val="000000"/>
        </w:rPr>
        <w:tab/>
        <w:t>от</w:t>
      </w:r>
    </w:p>
    <w:p w:rsidR="00355FBA" w:rsidRDefault="00355FBA">
      <w:pPr>
        <w:pStyle w:val="21"/>
        <w:shd w:val="clear" w:color="auto" w:fill="auto"/>
        <w:spacing w:after="42" w:line="260" w:lineRule="exact"/>
        <w:jc w:val="left"/>
      </w:pPr>
      <w:r>
        <w:rPr>
          <w:rStyle w:val="20"/>
          <w:color w:val="000000"/>
        </w:rPr>
        <w:t>О рассмотрении обращения</w:t>
      </w:r>
    </w:p>
    <w:p w:rsidR="00355FBA" w:rsidRDefault="00355FBA">
      <w:pPr>
        <w:pStyle w:val="21"/>
        <w:shd w:val="clear" w:color="auto" w:fill="auto"/>
        <w:spacing w:after="253" w:line="260" w:lineRule="exact"/>
        <w:jc w:val="left"/>
      </w:pPr>
      <w:r>
        <w:rPr>
          <w:rStyle w:val="20"/>
          <w:color w:val="000000"/>
        </w:rPr>
        <w:t>На вх. от 17.11.2020 № ОП/062665/20</w:t>
      </w:r>
    </w:p>
    <w:p w:rsidR="00355FBA" w:rsidRDefault="00355FBA">
      <w:pPr>
        <w:pStyle w:val="21"/>
        <w:shd w:val="clear" w:color="auto" w:fill="auto"/>
        <w:spacing w:after="0" w:line="446" w:lineRule="exact"/>
        <w:ind w:firstLine="720"/>
        <w:jc w:val="both"/>
      </w:pPr>
      <w:r>
        <w:rPr>
          <w:rStyle w:val="20"/>
          <w:color w:val="000000"/>
        </w:rPr>
        <w:t>Управление законодательства в сфере регистрации недвижимости и кадастровой деятельности Росреестра, рассмотрев обращение А СРО «Кадастровые инженеры» от 10.11.2020 № 1769, сообщает.</w:t>
      </w:r>
    </w:p>
    <w:p w:rsidR="00355FBA" w:rsidRDefault="00355FBA">
      <w:pPr>
        <w:pStyle w:val="21"/>
        <w:shd w:val="clear" w:color="auto" w:fill="auto"/>
        <w:spacing w:after="0" w:line="446" w:lineRule="exact"/>
        <w:ind w:firstLine="720"/>
        <w:jc w:val="both"/>
      </w:pPr>
      <w:r>
        <w:rPr>
          <w:rStyle w:val="20"/>
          <w:color w:val="000000"/>
        </w:rPr>
        <w:t>Согласно Положению о Федеральной службе государственной регистрации, кадастра и картографии, утвержденному постановлением Правительства Российской Федерации 01.06.2009 № 457 (далее - Положение), Росреестр не наделен полномочиями по официальному разъяснению законодательства Российской Федерации, а также практики его применения.</w:t>
      </w:r>
    </w:p>
    <w:p w:rsidR="00355FBA" w:rsidRDefault="00355FBA">
      <w:pPr>
        <w:pStyle w:val="21"/>
        <w:shd w:val="clear" w:color="auto" w:fill="auto"/>
        <w:spacing w:after="0" w:line="446" w:lineRule="exact"/>
        <w:ind w:left="720"/>
        <w:jc w:val="left"/>
      </w:pPr>
      <w:r>
        <w:rPr>
          <w:rStyle w:val="20"/>
          <w:color w:val="000000"/>
        </w:rPr>
        <w:t>Вместе с тем полагаем возможным отметить следующее.</w:t>
      </w:r>
    </w:p>
    <w:p w:rsidR="00355FBA" w:rsidRDefault="00355FBA">
      <w:pPr>
        <w:pStyle w:val="21"/>
        <w:shd w:val="clear" w:color="auto" w:fill="auto"/>
        <w:spacing w:after="0" w:line="446" w:lineRule="exact"/>
        <w:ind w:firstLine="720"/>
        <w:jc w:val="both"/>
      </w:pPr>
      <w:r>
        <w:rPr>
          <w:rStyle w:val="20"/>
          <w:color w:val="000000"/>
        </w:rPr>
        <w:t>Частью 4.2 статьи 1 Федерального закона от 24.07.2007 № 221-ФЗ «О кадастровой деятельности» (далее - Закон № 221-ФЗ) установлено, что в случаях, установленных Законом № 221-ФЗ, при выполнении кадастровых работ кадастровыми инженерами определяются координаты характерных точек границ земельного участка (части земельного участка), осуществляется обработка результатов определения таких координат, в ходе которой определяется площадь объектов недвижимости, проводится согласование местоположения границ земельного участка.</w:t>
      </w:r>
    </w:p>
    <w:p w:rsidR="00355FBA" w:rsidRDefault="00355FBA" w:rsidP="00E87FB7">
      <w:pPr>
        <w:pStyle w:val="21"/>
        <w:shd w:val="clear" w:color="auto" w:fill="auto"/>
        <w:spacing w:after="0" w:line="446" w:lineRule="exact"/>
        <w:ind w:firstLine="720"/>
        <w:jc w:val="both"/>
      </w:pPr>
      <w:r>
        <w:rPr>
          <w:rStyle w:val="20"/>
          <w:color w:val="000000"/>
        </w:rPr>
        <w:t>Согласно части 8 статьи 22 Федерального закона от 13.07.2015 № 218-ФЗ «О государственной регистрации недвижимости» 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</w:t>
      </w:r>
      <w:r w:rsidR="00E87FB7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их на части.</w:t>
      </w:r>
      <w:r>
        <w:br w:type="page"/>
      </w:r>
    </w:p>
    <w:p w:rsidR="00355FBA" w:rsidRDefault="00355FBA">
      <w:pPr>
        <w:pStyle w:val="21"/>
        <w:shd w:val="clear" w:color="auto" w:fill="auto"/>
        <w:spacing w:after="0" w:line="448" w:lineRule="exact"/>
        <w:ind w:firstLine="740"/>
        <w:jc w:val="both"/>
      </w:pPr>
      <w:r>
        <w:rPr>
          <w:rStyle w:val="20"/>
          <w:color w:val="000000"/>
        </w:rPr>
        <w:lastRenderedPageBreak/>
        <w:t>Методы определения координат характерных точек границ земельного участка установлены пунктом 3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утвержденных приказом Минэкономразвития России от 01.03.2016 № 90 (далее - Требования № 90).</w:t>
      </w:r>
    </w:p>
    <w:p w:rsidR="00355FBA" w:rsidRDefault="00355FBA">
      <w:pPr>
        <w:pStyle w:val="21"/>
        <w:shd w:val="clear" w:color="auto" w:fill="auto"/>
        <w:spacing w:after="543" w:line="448" w:lineRule="exact"/>
        <w:ind w:firstLine="740"/>
        <w:jc w:val="both"/>
        <w:rPr>
          <w:rStyle w:val="20"/>
          <w:color w:val="000000"/>
        </w:rPr>
      </w:pPr>
      <w:r>
        <w:rPr>
          <w:rStyle w:val="20"/>
          <w:color w:val="000000"/>
        </w:rPr>
        <w:t>При этом если при кадастровых работах не производилось никаких измерений и (или) вычислений, обеспечивающих определение координат (например, в случае подготовки межевого плана на основании решения суда, которым установлены координаты характерных точек границ земельного участка), отсутствуют основания для указания какого-либо метода определения координат характерных точек границ из числа предусмотренных пунктом 3 Требований № 90.</w:t>
      </w:r>
    </w:p>
    <w:p w:rsidR="00E87FB7" w:rsidRDefault="00E87FB7">
      <w:pPr>
        <w:pStyle w:val="21"/>
        <w:shd w:val="clear" w:color="auto" w:fill="auto"/>
        <w:spacing w:after="543" w:line="448" w:lineRule="exact"/>
        <w:ind w:firstLine="740"/>
        <w:jc w:val="both"/>
      </w:pPr>
    </w:p>
    <w:p w:rsidR="00355FBA" w:rsidRDefault="00355FBA">
      <w:pPr>
        <w:pStyle w:val="61"/>
        <w:shd w:val="clear" w:color="auto" w:fill="auto"/>
        <w:spacing w:before="0" w:line="220" w:lineRule="exact"/>
        <w:ind w:left="4580"/>
      </w:pPr>
    </w:p>
    <w:p w:rsidR="00355FBA" w:rsidRDefault="00C37F48">
      <w:pPr>
        <w:pStyle w:val="21"/>
        <w:shd w:val="clear" w:color="auto" w:fill="auto"/>
        <w:spacing w:after="186" w:line="298" w:lineRule="exact"/>
        <w:ind w:right="20"/>
      </w:pPr>
      <w:r>
        <w:rPr>
          <w:noProof/>
        </w:rPr>
        <w:pict>
          <v:shape id="_x0000_s1028" type="#_x0000_t202" style="position:absolute;left:0;text-align:left;margin-left:278.9pt;margin-top:-6.3pt;width:126.35pt;height:24.55pt;z-index:-251657216;mso-wrap-distance-left:5pt;mso-wrap-distance-top:4.55pt;mso-wrap-distance-right:80.95pt;mso-wrap-distance-bottom:51.75pt;mso-position-horizontal-relative:margin" filled="f" stroked="f">
            <v:textbox style="mso-fit-shape-to-text:t" inset="0,0,0,0">
              <w:txbxContent>
                <w:p w:rsidR="00355FBA" w:rsidRDefault="00355FBA">
                  <w:pPr>
                    <w:pStyle w:val="2"/>
                    <w:shd w:val="clear" w:color="auto" w:fill="auto"/>
                  </w:pPr>
                  <w:r>
                    <w:rPr>
                      <w:rStyle w:val="2Exact1"/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xbxContent>
            </v:textbox>
            <w10:wrap type="square" side="left" anchorx="margin"/>
          </v:shape>
        </w:pict>
      </w:r>
      <w:r w:rsidR="00F530A4">
        <w:rPr>
          <w:noProof/>
        </w:rPr>
        <w:drawing>
          <wp:anchor distT="57785" distB="657225" distL="63500" distR="1028065" simplePos="0" relativeHeight="251660288" behindDoc="1" locked="0" layoutInCell="1" allowOverlap="1">
            <wp:simplePos x="0" y="0"/>
            <wp:positionH relativeFrom="margin">
              <wp:posOffset>3053080</wp:posOffset>
            </wp:positionH>
            <wp:positionV relativeFrom="paragraph">
              <wp:posOffset>-118110</wp:posOffset>
            </wp:positionV>
            <wp:extent cx="292735" cy="304800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left:0;text-align:left;margin-left:415.35pt;margin-top:26.7pt;width:70.8pt;height:15.75pt;z-index:-251655168;mso-wrap-distance-left:5pt;mso-wrap-distance-top:36.7pt;mso-wrap-distance-right:5pt;mso-position-horizontal-relative:margin;mso-position-vertical-relative:text" filled="f" stroked="f">
            <v:textbox style="mso-fit-shape-to-text:t" inset="0,0,0,0">
              <w:txbxContent>
                <w:p w:rsidR="00355FBA" w:rsidRDefault="00355FBA">
                  <w:pPr>
                    <w:pStyle w:val="3"/>
                    <w:shd w:val="clear" w:color="auto" w:fill="auto"/>
                    <w:spacing w:line="260" w:lineRule="exact"/>
                  </w:pPr>
                  <w:r>
                    <w:rPr>
                      <w:rStyle w:val="3Exact"/>
                      <w:color w:val="000000"/>
                    </w:rPr>
                    <w:t>У. Галишин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1" type="#_x0000_t202" style="position:absolute;left:0;text-align:left;margin-left:239.8pt;margin-top:38.05pt;width:164.05pt;height:32.55pt;z-index:-251654144;mso-wrap-distance-left:5pt;mso-wrap-distance-top:36.7pt;mso-wrap-distance-right:5pt;mso-position-horizontal-relative:margin;mso-position-vertical-relative:text" filled="f" stroked="f">
            <v:textbox style="mso-fit-shape-to-text:t" inset="0,0,0,0">
              <w:txbxContent>
                <w:p w:rsidR="00355FBA" w:rsidRDefault="00355FBA">
                  <w:pPr>
                    <w:pStyle w:val="a4"/>
                    <w:shd w:val="clear" w:color="auto" w:fill="auto"/>
                  </w:pP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Сертификат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>: 015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АЕ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>70001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DCABE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1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A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04674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EE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7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F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0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C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2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F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>3</w:t>
                  </w:r>
                  <w:r>
                    <w:rPr>
                      <w:rStyle w:val="Exact"/>
                      <w:rFonts w:cs="Arial Unicode MS"/>
                      <w:color w:val="000000"/>
                      <w:lang w:val="en-US" w:eastAsia="en-US"/>
                    </w:rPr>
                    <w:t>C</w:t>
                  </w:r>
                  <w:r w:rsidRPr="00E87FB7">
                    <w:rPr>
                      <w:rStyle w:val="Exact"/>
                      <w:rFonts w:cs="Arial Unicode MS"/>
                      <w:color w:val="000000"/>
                      <w:lang w:eastAsia="en-US"/>
                    </w:rPr>
                    <w:t xml:space="preserve">49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Владелец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: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Галишин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Эдуард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Уралович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Действителен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: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с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 16.06.2020 </w:t>
                  </w:r>
                  <w:r>
                    <w:rPr>
                      <w:rStyle w:val="Exact"/>
                      <w:rFonts w:cs="Arial Unicode MS" w:hint="eastAsia"/>
                      <w:color w:val="000000"/>
                    </w:rPr>
                    <w:t>до</w:t>
                  </w:r>
                  <w:r>
                    <w:rPr>
                      <w:rStyle w:val="Exact"/>
                      <w:rFonts w:cs="Arial Unicode MS"/>
                      <w:color w:val="000000"/>
                    </w:rPr>
                    <w:t xml:space="preserve"> 16.09.2021</w:t>
                  </w:r>
                </w:p>
              </w:txbxContent>
            </v:textbox>
            <w10:wrap type="square" side="left" anchorx="margin"/>
          </v:shape>
        </w:pict>
      </w:r>
      <w:r w:rsidR="00F530A4">
        <w:rPr>
          <w:noProof/>
        </w:rPr>
        <w:drawing>
          <wp:anchor distT="466090" distB="0" distL="63500" distR="63500" simplePos="0" relativeHeight="251663360" behindDoc="1" locked="0" layoutInCell="1" allowOverlap="1">
            <wp:simplePos x="0" y="0"/>
            <wp:positionH relativeFrom="margin">
              <wp:posOffset>3048000</wp:posOffset>
            </wp:positionH>
            <wp:positionV relativeFrom="paragraph">
              <wp:posOffset>289560</wp:posOffset>
            </wp:positionV>
            <wp:extent cx="2237105" cy="201295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5FBA">
        <w:rPr>
          <w:rStyle w:val="20"/>
          <w:color w:val="000000"/>
        </w:rPr>
        <w:t>Начальник Управления законодательства</w:t>
      </w:r>
      <w:r w:rsidR="00355FBA">
        <w:rPr>
          <w:rStyle w:val="20"/>
          <w:color w:val="000000"/>
        </w:rPr>
        <w:br/>
        <w:t>в сфере регистрации недвижимости</w:t>
      </w:r>
      <w:r w:rsidR="00355FBA">
        <w:rPr>
          <w:rStyle w:val="20"/>
          <w:color w:val="000000"/>
        </w:rPr>
        <w:br/>
        <w:t>и кадастровой деятельности</w:t>
      </w:r>
    </w:p>
    <w:sectPr w:rsidR="00355FBA">
      <w:headerReference w:type="default" r:id="rId11"/>
      <w:pgSz w:w="11900" w:h="16840"/>
      <w:pgMar w:top="1359" w:right="822" w:bottom="1092" w:left="13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F48" w:rsidRDefault="00C37F48">
      <w:r>
        <w:separator/>
      </w:r>
    </w:p>
  </w:endnote>
  <w:endnote w:type="continuationSeparator" w:id="0">
    <w:p w:rsidR="00C37F48" w:rsidRDefault="00C3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F48" w:rsidRDefault="00C37F48">
      <w:r>
        <w:separator/>
      </w:r>
    </w:p>
  </w:footnote>
  <w:footnote w:type="continuationSeparator" w:id="0">
    <w:p w:rsidR="00C37F48" w:rsidRDefault="00C3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FBA" w:rsidRDefault="00C37F48">
    <w:pPr>
      <w:rPr>
        <w:color w:val="auto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9.5pt;margin-top:42.9pt;width:4.35pt;height:7.15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355FBA" w:rsidRDefault="00355FB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7FB7"/>
    <w:rsid w:val="00355FBA"/>
    <w:rsid w:val="006E2A27"/>
    <w:rsid w:val="00C37F48"/>
    <w:rsid w:val="00E87FB7"/>
    <w:rsid w:val="00F5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Exact1">
    <w:name w:val="Основной текст (5) Exact1"/>
    <w:basedOn w:val="5Exact"/>
    <w:uiPriority w:val="99"/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Courier New" w:hAnsi="Courier New" w:cs="Courier New"/>
      <w:b/>
      <w:bCs/>
      <w:sz w:val="21"/>
      <w:szCs w:val="21"/>
      <w:u w:val="none"/>
    </w:rPr>
  </w:style>
  <w:style w:type="character" w:customStyle="1" w:styleId="2Exact1">
    <w:name w:val="Подпись к картинке (2) Exact1"/>
    <w:basedOn w:val="2Exact"/>
    <w:uiPriority w:val="99"/>
  </w:style>
  <w:style w:type="character" w:customStyle="1" w:styleId="3Exact">
    <w:name w:val="Подпись к картинке (3) Exact"/>
    <w:basedOn w:val="a0"/>
    <w:link w:val="3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cs="Times New Roman"/>
      <w:sz w:val="12"/>
      <w:szCs w:val="1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32">
    <w:name w:val="Основной текст (3)"/>
    <w:basedOn w:val="30"/>
    <w:uiPriority w:val="99"/>
  </w:style>
  <w:style w:type="character" w:customStyle="1" w:styleId="1">
    <w:name w:val="Заголовок №1_"/>
    <w:basedOn w:val="a0"/>
    <w:link w:val="11"/>
    <w:uiPriority w:val="99"/>
    <w:locked/>
    <w:rPr>
      <w:rFonts w:cs="Times New Roman"/>
      <w:sz w:val="26"/>
      <w:szCs w:val="26"/>
      <w:u w:val="none"/>
    </w:rPr>
  </w:style>
  <w:style w:type="character" w:customStyle="1" w:styleId="10">
    <w:name w:val="Заголовок №1"/>
    <w:basedOn w:val="1"/>
    <w:uiPriority w:val="99"/>
    <w:rPr>
      <w:u w:val="single"/>
    </w:rPr>
  </w:style>
  <w:style w:type="character" w:customStyle="1" w:styleId="1TimesNewRoman">
    <w:name w:val="Заголовок №1 + Times New Roman"/>
    <w:aliases w:val="8,5 pt"/>
    <w:basedOn w:val="1"/>
    <w:uiPriority w:val="99"/>
    <w:rPr>
      <w:rFonts w:ascii="Times New Roman" w:hAnsi="Times New Roman"/>
      <w:sz w:val="17"/>
      <w:szCs w:val="17"/>
      <w:u w:val="single"/>
    </w:rPr>
  </w:style>
  <w:style w:type="character" w:customStyle="1" w:styleId="1TimesNewRoman1">
    <w:name w:val="Заголовок №1 + Times New Roman1"/>
    <w:aliases w:val="81,5 pt1"/>
    <w:basedOn w:val="1"/>
    <w:uiPriority w:val="99"/>
    <w:rPr>
      <w:rFonts w:ascii="Times New Roman" w:hAnsi="Times New Roman"/>
      <w:sz w:val="17"/>
      <w:szCs w:val="17"/>
      <w:u w:val="singl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pacing w:val="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</w:style>
  <w:style w:type="character" w:customStyle="1" w:styleId="a5">
    <w:name w:val="Колонтитул_"/>
    <w:basedOn w:val="a0"/>
    <w:link w:val="a6"/>
    <w:uiPriority w:val="99"/>
    <w:locked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Courier New" w:hAnsi="Courier New" w:cs="Courier New"/>
      <w:b/>
      <w:bCs/>
      <w:i/>
      <w:i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</w:style>
  <w:style w:type="character" w:customStyle="1" w:styleId="7">
    <w:name w:val="Основной текст (7)_"/>
    <w:basedOn w:val="a0"/>
    <w:link w:val="71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70">
    <w:name w:val="Основной текст (7)"/>
    <w:basedOn w:val="7"/>
    <w:uiPriority w:val="99"/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18" w:lineRule="exact"/>
      <w:jc w:val="center"/>
    </w:pPr>
    <w:rPr>
      <w:rFonts w:ascii="Courier New" w:hAnsi="Courier New" w:cs="Courier New"/>
      <w:b/>
      <w:bCs/>
      <w:color w:val="auto"/>
      <w:sz w:val="21"/>
      <w:szCs w:val="21"/>
    </w:rPr>
  </w:style>
  <w:style w:type="paragraph" w:customStyle="1" w:styleId="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198" w:lineRule="exact"/>
    </w:pPr>
    <w:rPr>
      <w:color w:val="auto"/>
      <w:sz w:val="12"/>
      <w:szCs w:val="12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after="240" w:line="600" w:lineRule="exact"/>
      <w:jc w:val="center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240" w:after="240" w:line="182" w:lineRule="exac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240" w:after="300" w:line="240" w:lineRule="atLeast"/>
      <w:outlineLvl w:val="0"/>
    </w:pPr>
    <w:rPr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300" w:after="1020" w:line="240" w:lineRule="atLeas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6">
    <w:name w:val="Колонтитул"/>
    <w:basedOn w:val="a"/>
    <w:link w:val="a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60" w:line="240" w:lineRule="atLeast"/>
    </w:pPr>
    <w:rPr>
      <w:rFonts w:ascii="Courier New" w:hAnsi="Courier New" w:cs="Courier New"/>
      <w:b/>
      <w:bCs/>
      <w:i/>
      <w:iCs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60" w:after="6240" w:line="240" w:lineRule="atLeast"/>
    </w:pPr>
    <w:rPr>
      <w:rFonts w:ascii="Times New Roman" w:hAnsi="Times New Roman" w:cs="Times New Roman"/>
      <w:color w:val="auto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osreestr@rosree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oscadastre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Гулин Виктор Вячеславович</dc:creator>
  <cp:lastModifiedBy>Наталья</cp:lastModifiedBy>
  <cp:revision>2</cp:revision>
  <dcterms:created xsi:type="dcterms:W3CDTF">2020-12-11T13:50:00Z</dcterms:created>
  <dcterms:modified xsi:type="dcterms:W3CDTF">2020-12-11T13:50:00Z</dcterms:modified>
</cp:coreProperties>
</file>