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20"/>
        <w:spacing w:after="114"/>
      </w:pPr>
      <w:r>
        <w:rPr>
          <w:rStyle w:val="CharStyle5"/>
        </w:rPr>
        <w:t xml:space="preserve">ФЕДЕРАЛЬНАЯ СЛУЖБА ГОСУДАРСТВЕННОЙ РЕГИСТРАЦИИ, КАДАСТРА И КАРТОГРАФИИ (РОСРЕЕСТР)</w:t>
      </w:r>
    </w:p>
    <w:p>
      <w:pPr>
        <w:pStyle w:val="Style6"/>
        <w:shd w:val="clear" w:color="auto" w:fill="auto"/>
        <w:ind w:left="20"/>
        <w:spacing w:before="0"/>
      </w:pPr>
      <w:r>
        <w:rPr>
          <w:rStyle w:val="CharStyle8"/>
        </w:rPr>
        <w:t xml:space="preserve">Чистопрудный бульвар, д. 6/19, стр.1, Москва, 101000</w:t>
      </w:r>
    </w:p>
    <w:p>
      <w:pPr>
        <w:pStyle w:val="Style6"/>
        <w:shd w:val="clear" w:color="auto" w:fill="auto"/>
        <w:ind w:left="20" w:right="200" w:firstLine="240"/>
        <w:spacing w:before="0"/>
      </w:pPr>
      <w:r>
        <w:rPr>
          <w:rStyle w:val="CharStyle8"/>
        </w:rPr>
        <w:t xml:space="preserve">тел. (495) 917-15-24, факс (495) 983-40-20 </w:t>
      </w:r>
      <w:r>
        <w:rPr>
          <w:rStyle w:val="CharStyle8"/>
          <w:lang w:val="en-US"/>
        </w:rPr>
        <w:t xml:space="preserve">e-mail: </w:t>
      </w:r>
      <w:r>
        <w:fldChar w:fldCharType="begin"/>
      </w:r>
      <w:r>
        <w:rPr>
          <w:rStyle w:val="CharStyle8"/>
        </w:rPr>
        <w:instrText> HYPERLINK "mailto:rosreestr@rosreestr.ru"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5"/>
          <w:szCs w:val="15"/>
          <w:rFonts w:ascii="Times New Roman" w:eastAsia="Times New Roman" w:hAnsi="Times New Roman" w:cs="Times New Roman"/>
          <w:w w:val="100"/>
          <w:spacing w:val="0"/>
          <w:position w:val="0"/>
        </w:rPr>
        <w:t xml:space="preserve">rosreestr@rosreestr.ru</w:t>
      </w:r>
      <w:r>
        <w:fldChar w:fldCharType="end"/>
      </w:r>
      <w:r>
        <w:rPr>
          <w:rStyle w:val="CharStyle8"/>
          <w:lang w:val="en-US"/>
        </w:rPr>
        <w:t xml:space="preserve">, </w:t>
      </w:r>
      <w:r>
        <w:fldChar w:fldCharType="begin"/>
      </w:r>
      <w:r>
        <w:rPr>
          <w:rStyle w:val="CharStyle8"/>
        </w:rPr>
        <w:instrText> HYPERLINK "http://www.rosreestr.ru"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15"/>
          <w:szCs w:val="15"/>
          <w:rFonts w:ascii="Times New Roman" w:eastAsia="Times New Roman" w:hAnsi="Times New Roman" w:cs="Times New Roman"/>
          <w:w w:val="100"/>
          <w:spacing w:val="0"/>
          <w:position w:val="0"/>
        </w:rPr>
        <w:t xml:space="preserve">http://www.rosreestr.ru</w:t>
      </w:r>
      <w:r>
        <w:fldChar w:fldCharType="end"/>
      </w:r>
    </w:p>
    <w:p>
      <w:pPr>
        <w:pStyle w:val="Style9"/>
        <w:shd w:val="clear" w:color="auto" w:fill="auto"/>
        <w:ind w:hanging="0"/>
        <w:spacing w:after="105"/>
      </w:pPr>
      <w:r>
        <w:t xml:space="preserve">Ассоциация «Саморегулируемая организация кадастровых инженеров»</w:t>
      </w:r>
    </w:p>
    <w:p>
      <w:pPr>
        <w:pStyle w:val="Style9"/>
        <w:shd w:val="clear" w:color="auto" w:fill="auto"/>
        <w:ind w:hanging="0"/>
        <w:spacing w:after="174" w:line="317" w:lineRule="exact"/>
      </w:pPr>
      <w:r>
        <w:t xml:space="preserve">ул. Таллинская, д.32, корп. 3, офис 10, Москва, 123458</w:t>
      </w:r>
    </w:p>
    <w:p>
      <w:pPr>
        <w:pStyle w:val="Style9"/>
        <w:shd w:val="clear" w:color="auto" w:fill="auto"/>
        <w:ind w:hanging="0"/>
        <w:spacing w:after="0" w:line="250" w:lineRule="exact"/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507" w:left="2072" w:right="896" w:bottom="1070" w:header="0" w:footer="3" w:gutter="0"/>
          <w:cols w:num="2" w:space="720" w:equalWidth="0">
            <w:col w:w="3701" w:space="984"/>
            <w:col w:w="4253"/>
          </w:cols>
          <w:noEndnote/>
          <w:docGrid w:linePitch="360"/>
        </w:sectPr>
      </w:pPr>
      <w:r>
        <w:fldChar w:fldCharType="begin"/>
      </w:r>
      <w:r>
        <w:rPr/>
        <w:instrText> HYPERLINK "mailto:info@roscadastre.ru"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5"/>
          <w:szCs w:val="25"/>
          <w:rFonts w:ascii="Times New Roman" w:eastAsia="Times New Roman" w:hAnsi="Times New Roman" w:cs="Times New Roman"/>
          <w:w w:val="100"/>
          <w:spacing w:val="0"/>
          <w:position w:val="0"/>
        </w:rPr>
        <w:t xml:space="preserve">info@roscadastre.ru</w:t>
      </w:r>
      <w:r>
        <w:fldChar w:fldCharType="end"/>
      </w:r>
    </w:p>
    <w:p>
      <w:pPr>
        <w:framePr w:w="11899" w:h="231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1"/>
        <w:keepNext/>
        <w:keepLines/>
        <w:shd w:val="clear" w:color="auto" w:fill="auto"/>
        <w:spacing w:line="250" w:lineRule="exact"/>
        <w:sectPr>
          <w:type w:val="continuous"/>
          <w:pgSz w:w="11905" w:h="16837"/>
          <w:pgMar w:top="1507" w:left="2038" w:right="6128" w:bottom="1070" w:header="0" w:footer="3" w:gutter="0"/>
          <w:cols w:space="720"/>
          <w:noEndnote/>
          <w:docGrid w:linePitch="360"/>
        </w:sectPr>
      </w:pPr>
      <w:bookmarkStart w:id="0" w:name="bookmark0"/>
      <w:r>
        <w:t xml:space="preserve">06.10.2020 </w:t>
      </w:r>
      <w:r>
        <w:rPr>
          <w:rStyle w:val="CharStyle13"/>
        </w:rPr>
        <w:t xml:space="preserve">№ </w:t>
      </w:r>
      <w:r>
        <w:t xml:space="preserve">13-00282/20</w:t>
      </w:r>
      <w:bookmarkEnd w:id="0"/>
    </w:p>
    <w:p>
      <w:pPr>
        <w:framePr w:w="11902" w:h="30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14"/>
        <w:shd w:val="clear" w:color="auto" w:fill="auto"/>
        <w:ind w:left="20"/>
        <w:spacing w:after="974" w:line="210" w:lineRule="exact"/>
      </w:pPr>
      <w:r>
        <w:rPr>
          <w:rStyle w:val="CharStyle16"/>
        </w:rPr>
        <w:t xml:space="preserve">на №</w:t>
      </w:r>
    </w:p>
    <w:p>
      <w:pPr>
        <w:pStyle w:val="Style9"/>
        <w:shd w:val="clear" w:color="auto" w:fill="auto"/>
        <w:jc w:val="left"/>
        <w:ind w:left="20" w:right="1740" w:hanging="0"/>
        <w:spacing w:after="299" w:line="307" w:lineRule="exact"/>
      </w:pPr>
      <w:r>
        <w:t xml:space="preserve">О рассмотрении обращения На исх. от 22.09.2020 № 1484 (вх. от 22.09.2020№ 0П/055649/20)</w:t>
      </w:r>
    </w:p>
    <w:p>
      <w:pPr>
        <w:pStyle w:val="Style9"/>
        <w:shd w:val="clear" w:color="auto" w:fill="auto"/>
        <w:jc w:val="both"/>
        <w:ind w:left="20" w:right="20" w:firstLine="840"/>
        <w:spacing w:after="0" w:line="384" w:lineRule="exact"/>
      </w:pPr>
      <w:r>
        <w:t xml:space="preserve">Управление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(далее - Управление), рассмотрев обращение Ассоциации «Саморегулируемая организация кадастровых инженеров» по вопросу государственного кадастрового учета объектов капитального строительства в связи с их реконструкцией, сообщает.</w:t>
      </w:r>
    </w:p>
    <w:p>
      <w:pPr>
        <w:pStyle w:val="Style9"/>
        <w:shd w:val="clear" w:color="auto" w:fill="auto"/>
        <w:jc w:val="both"/>
        <w:ind w:left="20" w:right="20" w:firstLine="840"/>
        <w:spacing w:after="0" w:line="384" w:lineRule="exact"/>
      </w:pPr>
      <w:r>
        <w:t xml:space="preserve">В соответствии с пунктом 5.26 (7)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№ 457 (далее - Положение), Росреестр осуществляет в том числе функции по выработке государственной политики и нормативно-правовому регулированию при осуществлении ведения Единого государственного реестра недвижимости (ЕГРН),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ЕГРН, кадастровой деятельности. Согласно Положению Росреестр не наделен полномочиями по разъяснению законодательства, а также практики его применения.</w:t>
      </w:r>
    </w:p>
    <w:p>
      <w:pPr>
        <w:pStyle w:val="Style9"/>
        <w:shd w:val="clear" w:color="auto" w:fill="auto"/>
        <w:jc w:val="both"/>
        <w:ind w:left="20" w:right="20" w:firstLine="840"/>
        <w:spacing w:after="0" w:line="384" w:lineRule="exact"/>
      </w:pPr>
      <w:r>
        <w:t xml:space="preserve">Вместе с тем, по затронутым в обращении вопросам полагаем возможным отметить следующее.</w:t>
      </w:r>
    </w:p>
    <w:p>
      <w:pPr>
        <w:pStyle w:val="Style14"/>
        <w:framePr w:h="210" w:wrap="around" w:hAnchor="margin" w:x="2357" w:y="3059"/>
        <w:shd w:val="clear" w:color="auto" w:fill="auto"/>
        <w:ind w:left="100"/>
        <w:spacing w:after="0" w:line="210" w:lineRule="exact"/>
      </w:pPr>
      <w:r>
        <w:rPr>
          <w:rStyle w:val="CharStyle16"/>
        </w:rPr>
        <w:t xml:space="preserve">от</w:t>
      </w:r>
    </w:p>
    <w:p>
      <w:pPr>
        <w:pStyle w:val="Style9"/>
        <w:shd w:val="clear" w:color="auto" w:fill="auto"/>
        <w:jc w:val="both"/>
        <w:ind w:left="20" w:right="20" w:firstLine="840"/>
        <w:spacing w:after="0" w:line="384" w:lineRule="exact"/>
      </w:pPr>
      <w:r>
        <w:t xml:space="preserve">Согласно части 10 статьи 55 Градостроительного кодекса Российской Федерации (ГрК РФ)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</w:t>
        <w:br w:type="page"/>
        <w:t xml:space="preserve">реконструированного объекта капитального строительства (технический план объекта капитального строительства является обязательным приложением к любому из таких разрешений в силу части 10.1 статьи 55 ГрК РФ).</w:t>
      </w:r>
    </w:p>
    <w:p>
      <w:pPr>
        <w:pStyle w:val="Style9"/>
        <w:shd w:val="clear" w:color="auto" w:fill="auto"/>
        <w:jc w:val="both"/>
        <w:ind w:left="20" w:right="20" w:firstLine="860"/>
        <w:spacing w:after="0" w:line="384" w:lineRule="exact"/>
      </w:pPr>
      <w:r>
        <w:t xml:space="preserve">В соответствии с частью 1 статьи 19 Федерального закона от 13.07.2015 № 218-ФЗ «О государственной регистрации недвижимости» (далее - Закон № 218-ФЗ) орган государственной власти, орган местного самоуправления или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Государственная корпорация по космической деятельности «Роскосмос», уполномоченные на принятие решения о выдаче разрешения на ввод объекта капитального строительства в эксплуатацию, </w:t>
      </w:r>
      <w:r>
        <w:rPr>
          <w:rStyle w:val="CharStyle20"/>
        </w:rPr>
        <w:t xml:space="preserve">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</w:t>
      </w:r>
      <w:r>
        <w:t xml:space="preserve">.</w:t>
      </w:r>
    </w:p>
    <w:p>
      <w:pPr>
        <w:pStyle w:val="Style9"/>
        <w:shd w:val="clear" w:color="auto" w:fill="auto"/>
        <w:jc w:val="both"/>
        <w:ind w:left="20" w:right="20" w:firstLine="860"/>
        <w:spacing w:after="0" w:line="384" w:lineRule="exact"/>
      </w:pPr>
      <w:r>
        <w:t xml:space="preserve">Обращаем внимание, что указанные положения не содержат исключения, связанного с реконструкцией объекта капитального строительства.</w:t>
      </w:r>
    </w:p>
    <w:p>
      <w:pPr>
        <w:pStyle w:val="Style9"/>
        <w:shd w:val="clear" w:color="auto" w:fill="auto"/>
        <w:jc w:val="both"/>
        <w:ind w:left="20" w:right="20" w:firstLine="860"/>
        <w:spacing w:after="0" w:line="384" w:lineRule="exact"/>
      </w:pPr>
      <w:r>
        <w:t xml:space="preserve">В соответствии с частью 16 статьи 55 ГрК РФ в случае строительства или </w:t>
      </w:r>
      <w:r>
        <w:rPr>
          <w:rStyle w:val="CharStyle20"/>
        </w:rPr>
        <w:t xml:space="preserve">реконструкции объекта индивидуального жилищного строительства</w:t>
      </w:r>
      <w:r>
        <w:t xml:space="preserve">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либо направляет в уполномоченные на выдачу разрешений на строительство органы </w:t>
      </w:r>
      <w:r>
        <w:rPr>
          <w:rStyle w:val="CharStyle20"/>
        </w:rPr>
        <w:t xml:space="preserve">уведомление об окончании строительства или реконструкции объекта индивидуального жилищного строительства или садового дома </w:t>
      </w:r>
      <w:r>
        <w:t xml:space="preserve">(далее - уведомление об окончании строительства).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(пункт 5 части 19 статьи 55 ГрК РФ).</w:t>
      </w:r>
      <w:r>
        <w:br w:type="page"/>
      </w:r>
    </w:p>
    <w:p>
      <w:pPr>
        <w:pStyle w:val="Style9"/>
        <w:shd w:val="clear" w:color="auto" w:fill="auto"/>
        <w:jc w:val="both"/>
        <w:ind w:left="20" w:right="20" w:firstLine="700"/>
        <w:spacing w:after="0" w:line="385" w:lineRule="exact"/>
      </w:pPr>
      <w:r>
        <w:t xml:space="preserve">В силу части 1.2 статьи 19 Закона № 218-ФЗ орган государственной власти или орган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</w:t>
      </w:r>
      <w:r>
        <w:rPr>
          <w:rStyle w:val="CharStyle20"/>
        </w:rPr>
        <w:t xml:space="preserve">или реконструкции</w:t>
      </w:r>
      <w:r>
        <w:t xml:space="preserve"> объекта индивидуального жилищного строительства или садового дома при отсутствии предусмотренных ГрК РФ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Style w:val="CharStyle20"/>
        </w:rPr>
        <w:t xml:space="preserve">обязан направить в орган регистрации прав заявление</w:t>
      </w:r>
      <w:r>
        <w:t xml:space="preserve">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(</w:t>
      </w:r>
      <w:r>
        <w:rPr>
          <w:rStyle w:val="CharStyle20"/>
        </w:rPr>
        <w:t xml:space="preserve">в том числе уведомление об окончании</w:t>
      </w:r>
      <w:r>
        <w:t xml:space="preserve"> строительства или </w:t>
      </w:r>
      <w:r>
        <w:rPr>
          <w:rStyle w:val="CharStyle20"/>
        </w:rPr>
        <w:t xml:space="preserve">реконструкции</w:t>
      </w:r>
      <w:r>
        <w:t xml:space="preserve"> объекта индивидуального жилищного строительства или садового дома, представленный застройщиком технический план, а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дом) посредством отправления в электронной форме, о чем уведомляет застройщика способом, указанным им в уведомлении об окончании строительства или реконструкции объекта индивидуального жилищного строительства или садового дома.</w:t>
      </w:r>
    </w:p>
    <w:p>
      <w:pPr>
        <w:pStyle w:val="Style9"/>
        <w:shd w:val="clear" w:color="auto" w:fill="auto"/>
        <w:jc w:val="both"/>
        <w:ind w:left="20" w:right="20" w:firstLine="700"/>
        <w:spacing w:after="0" w:line="385" w:lineRule="exact"/>
        <w:sectPr>
          <w:type w:val="continuous"/>
          <w:pgSz w:w="11905" w:h="16837"/>
          <w:pgMar w:top="1285" w:left="1411" w:right="835" w:bottom="930" w:header="0" w:footer="3" w:gutter="0"/>
          <w:cols w:space="720"/>
          <w:noEndnote/>
          <w:docGrid w:linePitch="360"/>
        </w:sectPr>
      </w:pPr>
      <w:r>
        <w:t xml:space="preserve">Таким образом, по мнению Управления, позиция, изложенная в письме Управления Росреестра по Новосибирской области от 15.09.2020 № 01-01 -37-3404/20@, части 2 статьи 15 Закона № 218-ФЗ не противоречит.</w:t>
      </w:r>
    </w:p>
    <w:p>
      <w:pPr>
        <w:framePr w:w="11901" w:h="1145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9"/>
        <w:shd w:val="clear" w:color="auto" w:fill="auto"/>
        <w:jc w:val="left"/>
        <w:ind w:left="320" w:right="40"/>
        <w:spacing w:after="0" w:line="298" w:lineRule="atLeast"/>
      </w:pPr>
      <w:r>
        <w:t xml:space="preserve">Начальник Управления </w:t>
      </w:r>
      <w:r>
        <w:rPr>
          <w:rStyle w:val="CharStyle26"/>
        </w:rPr>
        <w:t xml:space="preserve">законод^тгва </w:t>
      </w:r>
      <w:r>
        <w:t xml:space="preserve">в сфере регистрации недвижи м</w:t>
      </w:r>
      <w:r>
        <w:rPr>
          <w:lang w:val="1024"/>
        </w:rPr>
        <w:pict>
          <v:shape type="#_x0000_t75" style="width:26pt;height:24pt;">
            <v:imagedata r:id="rId6" r:href="rId7"/>
          </v:shape>
        </w:pict>
      </w:r>
    </w:p>
    <w:p>
      <w:pPr>
        <w:pStyle w:val="Style21"/>
        <w:framePr w:w="3455" w:h="1424" w:wrap="around" w:hAnchor="margin" w:x="3853" w:y="11759"/>
        <w:shd w:val="clear" w:color="auto" w:fill="auto"/>
        <w:jc w:val="center"/>
      </w:pPr>
      <w:r>
        <w:rPr>
          <w:rStyle w:val="CharStyle23"/>
        </w:rPr>
        <w:t xml:space="preserve">ДОКУМЕНТ ПОДПИСАН ЭЛЕКТРОННОЙ подписью</w:t>
      </w:r>
    </w:p>
    <w:p>
      <w:pPr>
        <w:framePr w:w="3455" w:h="1424" w:wrap="around" w:hAnchor="margin" w:x="3853" w:y="11759"/>
        <w:jc w:val="center"/>
        <w:rPr>
          <w:sz w:val="0"/>
          <w:szCs w:val="0"/>
        </w:rPr>
      </w:pPr>
      <w:r>
        <w:pict>
          <v:shape type="#_x0000_t75" style="width:173pt;height:9pt;">
            <v:imagedata r:id="rId8" r:href="rId9"/>
          </v:shape>
        </w:pict>
      </w:r>
    </w:p>
    <w:p>
      <w:pPr>
        <w:pStyle w:val="Style24"/>
        <w:framePr w:w="3455" w:h="1424" w:wrap="around" w:hAnchor="margin" w:x="3853" w:y="11759"/>
        <w:shd w:val="clear" w:color="auto" w:fill="auto"/>
        <w:jc w:val="center"/>
      </w:pPr>
      <w:r>
        <w:t xml:space="preserve">Сертификат: </w:t>
      </w:r>
      <w:r>
        <w:rPr>
          <w:lang w:val="en-US"/>
        </w:rPr>
        <w:t xml:space="preserve">015AE70001DCABE1A04674EE7F0C2F3C49 </w:t>
      </w:r>
      <w:r>
        <w:t xml:space="preserve">Владелец: Галишин Эдуард Уралович Действителен: с 16.06.2020 до 16.09.2021</w:t>
      </w:r>
    </w:p>
    <w:p>
      <w:pPr>
        <w:pStyle w:val="Style9"/>
        <w:framePr w:h="250" w:wrap="around" w:hAnchor="margin" w:x="7499" w:y="12143"/>
        <w:shd w:val="clear" w:color="auto" w:fill="auto"/>
        <w:jc w:val="left"/>
        <w:ind w:left="100" w:hanging="0"/>
        <w:spacing w:after="0" w:line="250" w:lineRule="exact"/>
      </w:pPr>
      <w:r>
        <w:t xml:space="preserve">Э.У. Галишин</w:t>
      </w:r>
    </w:p>
    <w:p>
      <w:pPr>
        <w:pStyle w:val="Style9"/>
        <w:tabs>
          <w:tab w:leader="hyphen" w:pos="4624" w:val="left"/>
        </w:tabs>
        <w:shd w:val="clear" w:color="auto" w:fill="auto"/>
        <w:jc w:val="left"/>
        <w:ind w:left="740" w:hanging="0"/>
        <w:spacing w:after="0"/>
        <w:sectPr>
          <w:type w:val="continuous"/>
          <w:pgSz w:w="11905" w:h="16837"/>
          <w:pgMar w:top="1292" w:left="1795" w:right="5044" w:bottom="939" w:header="0" w:footer="3" w:gutter="0"/>
          <w:cols w:space="720"/>
          <w:noEndnote/>
          <w:docGrid w:linePitch="360"/>
        </w:sectPr>
      </w:pPr>
      <w:r>
        <w:t xml:space="preserve">и кадастровой деятельности</w:t>
      </w:r>
      <w:r>
        <w:rPr>
          <w:rStyle w:val="CharStyle27"/>
          <w:lang w:val="ru"/>
        </w:rPr>
        <w:tab/>
      </w:r>
    </w:p>
    <w:p>
      <w:pPr>
        <w:framePr w:w="11901" w:h="1872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6"/>
        <w:shd w:val="clear" w:color="auto" w:fill="auto"/>
        <w:spacing w:before="0" w:line="150" w:lineRule="exact"/>
      </w:pPr>
      <w:r>
        <w:t xml:space="preserve">В.Д. Радевич</w:t>
      </w:r>
    </w:p>
    <w:p>
      <w:pPr>
        <w:pStyle w:val="Style6"/>
        <w:framePr w:h="150" w:wrap="notBeside" w:hAnchor="margin" w:x="3881" w:y="13273"/>
        <w:shd w:val="clear" w:color="auto" w:fill="auto"/>
        <w:ind w:left="100"/>
        <w:spacing w:before="0" w:line="150" w:lineRule="exact"/>
      </w:pPr>
      <w:r>
        <w:rPr>
          <w:rStyle w:val="CharStyle28"/>
        </w:rPr>
        <w:t xml:space="preserve">ч.</w:t>
      </w:r>
    </w:p>
    <w:p>
      <w:pPr>
        <w:pStyle w:val="Style6"/>
        <w:shd w:val="clear" w:color="auto" w:fill="auto"/>
        <w:spacing w:before="0" w:line="150" w:lineRule="exact"/>
      </w:pPr>
      <w:r>
        <w:t xml:space="preserve">(495) 983 40 40, доб. 3448</w:t>
      </w:r>
    </w:p>
    <w:sectPr>
      <w:type w:val="continuous"/>
      <w:pgSz w:w="11905" w:h="16837"/>
      <w:pgMar w:top="1292" w:left="1418" w:right="8523" w:bottom="93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17"/>
      <w:framePr w:h="206" w:wrap="none" w:vAnchor="text" w:hAnchor="page" w:x="6160" w:y="758"/>
      <w:shd w:val="clear" w:color="auto" w:fill="auto"/>
      <w:jc w:val="both"/>
    </w:pPr>
    <w:fldSimple w:instr=" PAGE \* MERGEFORMAT ">
      <w:r>
        <w:rPr>
          <w:rStyle w:val="CharStyle19"/>
          <w:lang w:val="ru"/>
        </w:rPr>
        <w:t xml:space="preserve">2</w:t>
      </w:r>
    </w:fldSimple>
  </w:p>
  <w:p>
    <w:pPr>
      <w:rPr>
        <w:sz w:val="2"/>
        <w:szCs w:val="2"/>
      </w:rPr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 (2)"/>
    <w:basedOn w:val="CharStyle4"/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3)"/>
    <w:basedOn w:val="CharStyle7"/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12">
    <w:name w:val="Заголовок №1_"/>
    <w:basedOn w:val="DefaultParagraphFont"/>
    <w:link w:val="Style11"/>
    <w:rPr>
      <w:b w:val="0"/>
      <w:bCs w:val="0"/>
      <w:i w:val="0"/>
      <w:iCs w:val="0"/>
      <w:strike w:val="0"/>
      <w:smallCaps w:val="0"/>
      <w:sz w:val="25"/>
      <w:szCs w:val="25"/>
      <w:spacing w:val="0"/>
    </w:rPr>
  </w:style>
  <w:style w:type="character" w:customStyle="1" w:styleId="CharStyle13">
    <w:name w:val="Заголовок №1"/>
    <w:basedOn w:val="CharStyle12"/>
  </w:style>
  <w:style w:type="character" w:customStyle="1" w:styleId="CharStyle15">
    <w:name w:val="Основной текст (4)_"/>
    <w:basedOn w:val="DefaultParagraphFont"/>
    <w:link w:val="Style14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6">
    <w:name w:val="Основной текст (4)"/>
    <w:basedOn w:val="CharStyle15"/>
  </w:style>
  <w:style w:type="character" w:customStyle="1" w:styleId="CharStyle18">
    <w:name w:val="Колонтитул_"/>
    <w:basedOn w:val="DefaultParagraphFont"/>
    <w:link w:val="Style17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Колонтитул + 10,5 pt"/>
    <w:basedOn w:val="CharStyle18"/>
    <w:rPr>
      <w:sz w:val="21"/>
      <w:szCs w:val="21"/>
    </w:rPr>
  </w:style>
  <w:style w:type="character" w:customStyle="1" w:styleId="CharStyle20">
    <w:name w:val="Основной текст"/>
    <w:basedOn w:val="CharStyle10"/>
    <w:rPr>
      <w:u w:val="single"/>
    </w:rPr>
  </w:style>
  <w:style w:type="character" w:customStyle="1" w:styleId="CharStyle22">
    <w:name w:val="Подпись к картинке (2)_"/>
    <w:basedOn w:val="DefaultParagraphFont"/>
    <w:link w:val="Style21"/>
    <w:rPr>
      <w:b w:val="0"/>
      <w:bCs w:val="0"/>
      <w:i w:val="0"/>
      <w:iCs w:val="0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23">
    <w:name w:val="Подпись к картинке (2)"/>
    <w:basedOn w:val="CharStyle22"/>
  </w:style>
  <w:style w:type="character" w:customStyle="1" w:styleId="CharStyle25">
    <w:name w:val="Подпись к картинке_"/>
    <w:basedOn w:val="DefaultParagraphFont"/>
    <w:link w:val="Style24"/>
    <w:rPr>
      <w:b w:val="0"/>
      <w:bCs w:val="0"/>
      <w:i w:val="0"/>
      <w:iCs w:val="0"/>
      <w:strike w:val="0"/>
      <w:smallCaps w:val="0"/>
      <w:sz w:val="11"/>
      <w:szCs w:val="11"/>
    </w:rPr>
  </w:style>
  <w:style w:type="character" w:customStyle="1" w:styleId="CharStyle26">
    <w:name w:val="Основной текст + Интервал 2 pt"/>
    <w:basedOn w:val="CharStyle10"/>
    <w:rPr>
      <w:spacing w:val="50"/>
    </w:rPr>
  </w:style>
  <w:style w:type="character" w:customStyle="1" w:styleId="CharStyle27">
    <w:name w:val="Основной текст"/>
    <w:basedOn w:val="CharStyle10"/>
    <w:rPr>
      <w:lang w:val="1024"/>
    </w:rPr>
  </w:style>
  <w:style w:type="character" w:customStyle="1" w:styleId="CharStyle28">
    <w:name w:val="Основной текст (3)"/>
    <w:basedOn w:val="CharStyle7"/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after="60" w:line="250" w:lineRule="exact"/>
    </w:pPr>
    <w:rPr>
      <w:b/>
      <w:bCs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6">
    <w:name w:val="Основной текст (3)"/>
    <w:basedOn w:val="Normal"/>
    <w:link w:val="CharStyle7"/>
    <w:pPr>
      <w:shd w:val="clear" w:color="auto" w:fill="FFFFFF"/>
      <w:spacing w:before="60" w:line="182" w:lineRule="exact"/>
    </w:pPr>
    <w:rPr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"/>
    <w:basedOn w:val="Normal"/>
    <w:link w:val="CharStyle10"/>
    <w:pPr>
      <w:shd w:val="clear" w:color="auto" w:fill="FFFFFF"/>
      <w:jc w:val="center"/>
      <w:ind w:hanging="320"/>
      <w:spacing w:after="120" w:line="298" w:lineRule="exact"/>
    </w:pPr>
    <w:rPr>
      <w:sz w:val="25"/>
      <w:szCs w:val="25"/>
      <w:rFonts w:ascii="Times New Roman" w:eastAsia="Times New Roman" w:hAnsi="Times New Roman" w:cs="Times New Roman"/>
      <w:spacing w:val="0"/>
    </w:rPr>
  </w:style>
  <w:style w:type="paragraph" w:customStyle="1" w:styleId="Style11">
    <w:name w:val="Заголовок №1"/>
    <w:basedOn w:val="Normal"/>
    <w:link w:val="CharStyle12"/>
    <w:pPr>
      <w:shd w:val="clear" w:color="auto" w:fill="FFFFFF"/>
      <w:outlineLvl w:val="0"/>
      <w:spacing w:line="0" w:lineRule="exact"/>
    </w:pPr>
    <w:rPr>
      <w:sz w:val="25"/>
      <w:szCs w:val="25"/>
      <w:spacing w:val="0"/>
    </w:rPr>
  </w:style>
  <w:style w:type="paragraph" w:customStyle="1" w:styleId="Style14">
    <w:name w:val="Основной текст (4)"/>
    <w:basedOn w:val="Normal"/>
    <w:link w:val="CharStyle15"/>
    <w:pPr>
      <w:shd w:val="clear" w:color="auto" w:fill="FFFFFF"/>
      <w:spacing w:after="1080" w:line="0" w:lineRule="exact"/>
    </w:pPr>
    <w:rPr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7">
    <w:name w:val="Колонтитул"/>
    <w:basedOn w:val="Normal"/>
    <w:link w:val="CharStyle18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1">
    <w:name w:val="Подпись к картинке (2)"/>
    <w:basedOn w:val="Normal"/>
    <w:link w:val="CharStyle22"/>
    <w:pPr>
      <w:shd w:val="clear" w:color="auto" w:fill="FFFFFF"/>
      <w:jc w:val="both"/>
      <w:spacing w:line="218" w:lineRule="exact"/>
    </w:pPr>
    <w:rPr>
      <w:b w:val="0"/>
      <w:bC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24">
    <w:name w:val="Подпись к картинке"/>
    <w:basedOn w:val="Normal"/>
    <w:link w:val="CharStyle25"/>
    <w:pPr>
      <w:shd w:val="clear" w:color="auto" w:fill="FFFFFF"/>
      <w:spacing w:line="198" w:lineRule="exact"/>
    </w:pPr>
    <w:rPr>
      <w:sz w:val="11"/>
      <w:szCs w:val="11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