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МИНИСТЕРСТВО ЭКОНОМИЧЕСКОГО РАЗВИТИЯ 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СЛУЖБА ГОСУДАРСТВЕННОЙ РЕГИСТРАЦИИ, КАДАСТРА И КАРТОГРАФИИ 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color w:val="000000"/>
          <w:sz w:val="28"/>
          <w:szCs w:val="28"/>
        </w:rPr>
        <w:t>ПИСЬМО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27.06.2019 № 14-06247-ГЕ/19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направляет для сведения и возможного учета в работе копии обращения заявителя от 19.12.2018 и письма Департамента недвижимости Минэкономразвития России от 17.01.2019 № Д23и-1129 по вопросу прекращения права хозяйственного ведения и необходимости уплаты государственной пошлины за государственную регистрацию прекращения права хозяйственного ведения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color w:val="000000"/>
          <w:sz w:val="28"/>
          <w:szCs w:val="28"/>
        </w:rPr>
        <w:t>Г.Ю. Елизарова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6476" w:rsidRDefault="006D64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D6476" w:rsidRPr="006D6476" w:rsidRDefault="003257A4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ОБРАЩЕНИЕ ЗАЯВИТЕЛЯ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19.12.2018 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пунктом 1 статьи 131 Гражданского кодекса Российской Федерации право собственности и другие вещные права на недвижимые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 и государственную регистрацию прав на недвижимость и сделок с ней, Регистрации подлежат: право собственности, право хозяйственного ведения, право оперативного управления, право пожизненного наследуемого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, владения, право пост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оянного пользования, ипотека, се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рвитуты, а также иные права в случаях, предусмотренных настоящим Кодексом и иными законами.</w:t>
      </w:r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подпунктом. 22 пункта 1 статьи 333.33 Налогового кодекса Российской Федерации государственная пошлина за государственную регистрацию прав, ограничений (обременений) нрав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недвижимое имущество, договоров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 отчуждении недвижимого имущества, за исключением юридически значимых действий, предусмотренных подпунктами 21, 22.1, 23 - 26, 28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1,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61 и 80.1 настоящего пункта уплачивается в следующих размерах: </w:t>
      </w:r>
      <w:proofErr w:type="gramEnd"/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физических лиц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000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рублей; 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для организаций -22 000 рублей.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подпунктом 4 пункта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статьи 333.35 Налогового кодекса Российской Федерации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уплаты государственной пошлины,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установленной настоящей главой, освобождаются федеральные органы государственной власти, органы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государственной власти субъектов Российской Федерации и органы местного самоуправления при их обращении за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вершением юридически значимых действий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установленных настоящей главой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, за исключением случа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ев, предусмотренных подпунктом 124 пункта 1 статьи 333.3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3 настоящего Кодекса.</w:t>
      </w:r>
      <w:proofErr w:type="gramEnd"/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 письме Министерства экономического развития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Российской Федерации от 14.03.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2017 N ОГ-Д23-2633 «О рассмотрении обращения»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указано, что обязанность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по уплате государс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твенной пошлины возлагается на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лицо, в отношении которого совершаются юридически значимые действия.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письмом Министерства финансов Российской Федерации от 5 сентября 2018 г. N 03-05-05-03/63235 в случае обращения органа государственной власти или органа местного самоуправления за государственной регистрацией права хозяйственного ведения на недвижимое имущество, возникающего на основании акта соответствующего органа, на основании подпункта 4 пункта 1 статьи 333.35 Кодекса государственная пошлина уплачиваться не должна.</w:t>
      </w:r>
      <w:proofErr w:type="gramEnd"/>
    </w:p>
    <w:p w:rsid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изложенного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просим ответить на следующие вопросы: 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Должно ли муниципальное предприятие оплачивать государственную пошлину за регистрацию права хозяйственного ведения на объекты недвижимого имущества, если с заявлением обращается орган местного самоуправления в 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соответствии с пунктом 2 статьи 19 Федерального закона от 13.07.2015 N 218-ФЗ «О государственной регистрации недвижимости».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Может ли орган местного самоуправления обратиться с заявлением о регистрации права хозяйственного ведения на недвижимость от своего имени как сторона сделки, а не в интересах предприятия. Каким образом должно быть подано такое заявление.</w:t>
      </w:r>
    </w:p>
    <w:p w:rsidR="003257A4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Должно ли муниципальное предприятие оплачивать государственную пошлину за регистрацию</w:t>
      </w:r>
      <w:r w:rsidRPr="006D6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647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прекращения права хозяйственного ведения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объекты недвижимого имущества.</w:t>
      </w:r>
    </w:p>
    <w:p w:rsidR="003257A4" w:rsidRDefault="003257A4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 w:type="page"/>
      </w:r>
    </w:p>
    <w:p w:rsidR="003257A4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МИНИСТЕРСТВО ЭКОНОМИЧЕСКОГО РАЗВИТИЯ 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РОССИЙСКОЙ ФЕДЕРАЦИИ</w:t>
      </w:r>
    </w:p>
    <w:p w:rsidR="003257A4" w:rsidRDefault="003257A4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3257A4" w:rsidRDefault="003257A4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ПИСЬМО </w:t>
      </w:r>
    </w:p>
    <w:p w:rsidR="006D6476" w:rsidRPr="003257A4" w:rsidRDefault="003257A4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3257A4">
        <w:rPr>
          <w:rFonts w:ascii="Times New Roman" w:hAnsi="Times New Roman" w:cs="Times New Roman"/>
          <w:b/>
          <w:color w:val="000000"/>
          <w:sz w:val="28"/>
          <w:szCs w:val="28"/>
        </w:rPr>
        <w:t>17.01.2019 № Д23и-1129</w:t>
      </w:r>
    </w:p>
    <w:p w:rsidR="003257A4" w:rsidRPr="006D6476" w:rsidRDefault="003257A4" w:rsidP="006D6476">
      <w:pPr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Департамент недвижимости Минэкономразвития России (далее - Департамент недвижимости) совместно с </w:t>
      </w:r>
      <w:proofErr w:type="spell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рассмотрел обращение относительно уплаты государственной пошлины за государственную регистрацию права хозяйственного ведения на объекты недвижимого имущества и в части своей компетенции сообщает.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</w:t>
      </w:r>
      <w:r w:rsidRPr="006D6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82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в отнесенных к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его ведению сферах деятельности и не наделено полномочиями по официальному разъяснению законодательства Российской Федерации, а также практики его применения.</w:t>
      </w:r>
      <w:proofErr w:type="gramEnd"/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Решение о государственной регистрации,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</w:t>
      </w: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прав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по результатам правовой экспертизы представленных на государственную регистрацию прав документов.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Вместе с тем полагаем возможным отметить следующее.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частью 2 статьи 19 Федерального закона от 13 июля 2015 г. № 218-ФЗ «О государственной регистрации недвижимости» (далее - Закон № 218-ФЗ) орган государственной власти или орган местного самоуправления 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самоуправления, в том числе сделки, совершенной на основании акта органа государственной власти или акта органа местного самоуправления,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статьей 18 Закона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218-ФЗ.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о государственной регистрации прав в таких случаях в качестве заявителя должно быть заполнено, подписано и представлено в орган регистрации прав соответствующим органом государственной власти (органом местного самоуправления) от имени (в качестве представителя) организации, право которой на объект недвижимости возникает на основании акта соответствующего органа.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Вместе с тем, по мнению Департамента недвижимости, в случае, если на основании акта органа государственной власти или акта органа местного самоуправления осуществляется только прекращение права хозяйственного ведения, то с заявлением о государственной регистрации прекращения данного права должно обратиться то лицо, чье право прекращается.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По вопросу оплаты государственной пошлины за государственную регистрацию прекращения права хозяйственного ведения на объекты недвижимости, учитывая, что согласно статье 34.2 Налогового кодекса Российской Федерации (далее - НК РФ) письменные разъяснения налогоплательщикам, плательщикам сборов и налоговым агентам по вопросам применения законодательства Российской Федерации о налогах и сборах дает Министерство финансов Российской Федерации, полагаем возможным руководствоваться мнением Минфина России, высказанным в письме от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12 декабря 2018 г. № 03-05-05-03/90414, согласно которому, если прекращение права хозяйственного ведения не связано с ликвидацией объекта недвижимого имущества,</w:t>
      </w:r>
      <w:r w:rsidRPr="006D6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82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отказом от</w:t>
      </w:r>
      <w:r w:rsidRPr="0004682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права собственности на объект недвижимого имущества, переходом права</w:t>
      </w:r>
      <w:r w:rsidRPr="0004682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к</w:t>
      </w:r>
      <w:r w:rsidRPr="0004682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новому правообладателю, преобразованием (реконструкцией) объекта недвижимого</w:t>
      </w: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имущества, то государственная пошлина за государственную регистрацию прекращения права хозяйственного ведения на данный объект уплачивается бывшим правообладателем в размере, определенном подпунктом 22 пункта</w:t>
      </w:r>
      <w:proofErr w:type="gramEnd"/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 статьи 333.33 НК РФ.</w:t>
      </w:r>
    </w:p>
    <w:p w:rsidR="00046823" w:rsidRDefault="006D6476" w:rsidP="00046823">
      <w:pPr>
        <w:tabs>
          <w:tab w:val="left" w:pos="4070"/>
          <w:tab w:val="left" w:leader="underscore" w:pos="6552"/>
          <w:tab w:val="left" w:leader="underscore" w:pos="7075"/>
          <w:tab w:val="left" w:pos="8611"/>
        </w:tabs>
        <w:autoSpaceDE w:val="0"/>
        <w:autoSpaceDN w:val="0"/>
        <w:adjustRightInd w:val="0"/>
        <w:spacing w:after="0" w:line="240" w:lineRule="auto"/>
        <w:ind w:left="40" w:firstLine="66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директора</w:t>
      </w:r>
    </w:p>
    <w:p w:rsidR="00046823" w:rsidRDefault="006D6476" w:rsidP="00046823">
      <w:pPr>
        <w:tabs>
          <w:tab w:val="left" w:pos="4070"/>
          <w:tab w:val="left" w:leader="underscore" w:pos="6552"/>
          <w:tab w:val="left" w:leader="underscore" w:pos="7075"/>
          <w:tab w:val="left" w:pos="8611"/>
        </w:tabs>
        <w:autoSpaceDE w:val="0"/>
        <w:autoSpaceDN w:val="0"/>
        <w:adjustRightInd w:val="0"/>
        <w:spacing w:after="0" w:line="240" w:lineRule="auto"/>
        <w:ind w:left="40" w:firstLine="66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Департамента недвижимости</w:t>
      </w:r>
    </w:p>
    <w:p w:rsidR="006D6476" w:rsidRPr="006D6476" w:rsidRDefault="006D6476" w:rsidP="00046823">
      <w:pPr>
        <w:tabs>
          <w:tab w:val="left" w:pos="4070"/>
          <w:tab w:val="left" w:leader="underscore" w:pos="6552"/>
          <w:tab w:val="left" w:leader="underscore" w:pos="7075"/>
          <w:tab w:val="left" w:pos="8611"/>
        </w:tabs>
        <w:autoSpaceDE w:val="0"/>
        <w:autoSpaceDN w:val="0"/>
        <w:adjustRightInd w:val="0"/>
        <w:spacing w:after="0" w:line="240" w:lineRule="auto"/>
        <w:ind w:left="40" w:firstLine="66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6476">
        <w:rPr>
          <w:rFonts w:ascii="Times New Roman" w:eastAsia="Arial Unicode MS" w:hAnsi="Times New Roman" w:cs="Times New Roman"/>
          <w:color w:val="000000"/>
          <w:sz w:val="28"/>
          <w:szCs w:val="28"/>
        </w:rPr>
        <w:t>Д.П.Репин</w:t>
      </w:r>
    </w:p>
    <w:p w:rsidR="006D6476" w:rsidRPr="006D6476" w:rsidRDefault="006D6476" w:rsidP="006D6476">
      <w:pPr>
        <w:autoSpaceDE w:val="0"/>
        <w:autoSpaceDN w:val="0"/>
        <w:adjustRightInd w:val="0"/>
        <w:spacing w:after="0" w:line="240" w:lineRule="auto"/>
        <w:ind w:left="40" w:firstLine="66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9D31AC" w:rsidRPr="006D6476" w:rsidRDefault="009D31AC" w:rsidP="006D6476">
      <w:pPr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</w:p>
    <w:sectPr w:rsidR="009D31AC" w:rsidRPr="006D6476" w:rsidSect="006D6476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6476"/>
    <w:rsid w:val="00046823"/>
    <w:rsid w:val="00055637"/>
    <w:rsid w:val="00147D2B"/>
    <w:rsid w:val="003257A4"/>
    <w:rsid w:val="00345400"/>
    <w:rsid w:val="006D6476"/>
    <w:rsid w:val="006F1D61"/>
    <w:rsid w:val="009D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2019-08-09T15:08:00Z</dcterms:created>
  <dcterms:modified xsi:type="dcterms:W3CDTF">2019-08-09T15:23:00Z</dcterms:modified>
</cp:coreProperties>
</file>