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0B" w:rsidRPr="007E320B" w:rsidRDefault="007E320B" w:rsidP="007E320B">
      <w:pPr>
        <w:spacing w:line="360" w:lineRule="auto"/>
        <w:jc w:val="center"/>
        <w:rPr>
          <w:sz w:val="27"/>
          <w:szCs w:val="27"/>
        </w:rPr>
      </w:pPr>
      <w:r w:rsidRPr="007E320B">
        <w:rPr>
          <w:sz w:val="27"/>
          <w:szCs w:val="27"/>
        </w:rPr>
        <w:t>ЗАКЛЮЧЕНИЕ</w:t>
      </w:r>
    </w:p>
    <w:p w:rsidR="007E320B" w:rsidRPr="007E320B" w:rsidRDefault="007E320B" w:rsidP="007E320B">
      <w:pPr>
        <w:jc w:val="center"/>
        <w:rPr>
          <w:sz w:val="27"/>
          <w:szCs w:val="27"/>
        </w:rPr>
      </w:pPr>
      <w:r w:rsidRPr="007E320B">
        <w:rPr>
          <w:sz w:val="27"/>
          <w:szCs w:val="27"/>
        </w:rPr>
        <w:t xml:space="preserve">об оценке регулирующего воздействия </w:t>
      </w:r>
    </w:p>
    <w:p w:rsidR="00CB234A" w:rsidRDefault="007E320B" w:rsidP="00CB234A">
      <w:pPr>
        <w:jc w:val="center"/>
        <w:rPr>
          <w:sz w:val="27"/>
          <w:szCs w:val="27"/>
        </w:rPr>
      </w:pPr>
      <w:r w:rsidRPr="007E320B">
        <w:rPr>
          <w:sz w:val="27"/>
          <w:szCs w:val="27"/>
        </w:rPr>
        <w:t xml:space="preserve">на проект приказа Минэкономразвития России </w:t>
      </w:r>
      <w:r w:rsidR="00CB234A" w:rsidRPr="00CB234A">
        <w:rPr>
          <w:sz w:val="27"/>
          <w:szCs w:val="27"/>
        </w:rPr>
        <w:t>«О внесении изменений</w:t>
      </w:r>
      <w:r w:rsidR="002B5A3D">
        <w:rPr>
          <w:sz w:val="27"/>
          <w:szCs w:val="27"/>
        </w:rPr>
        <w:br/>
      </w:r>
      <w:r w:rsidR="00CB234A" w:rsidRPr="00CB234A">
        <w:rPr>
          <w:sz w:val="27"/>
          <w:szCs w:val="27"/>
        </w:rPr>
        <w:t>в классификатор видов разрешенного использования земельных участков, утвержденный приказом Мин</w:t>
      </w:r>
      <w:r w:rsidR="00CB234A">
        <w:rPr>
          <w:sz w:val="27"/>
          <w:szCs w:val="27"/>
        </w:rPr>
        <w:t>э</w:t>
      </w:r>
      <w:r w:rsidR="00CB234A" w:rsidRPr="00CB234A">
        <w:rPr>
          <w:sz w:val="27"/>
          <w:szCs w:val="27"/>
        </w:rPr>
        <w:t xml:space="preserve">кономразвития России от 1 сентября 2014 г. </w:t>
      </w:r>
      <w:r w:rsidR="00CB234A">
        <w:rPr>
          <w:sz w:val="27"/>
          <w:szCs w:val="27"/>
        </w:rPr>
        <w:t>№</w:t>
      </w:r>
      <w:r w:rsidR="00CB234A" w:rsidRPr="00CB234A">
        <w:rPr>
          <w:sz w:val="27"/>
          <w:szCs w:val="27"/>
        </w:rPr>
        <w:t xml:space="preserve"> 540» </w:t>
      </w:r>
    </w:p>
    <w:p w:rsidR="00CB234A" w:rsidRDefault="00CB234A" w:rsidP="00CB234A">
      <w:pPr>
        <w:jc w:val="center"/>
        <w:rPr>
          <w:sz w:val="27"/>
          <w:szCs w:val="27"/>
        </w:rPr>
      </w:pPr>
    </w:p>
    <w:p w:rsidR="00CB234A" w:rsidRDefault="00CB234A" w:rsidP="00CB234A">
      <w:pPr>
        <w:jc w:val="center"/>
        <w:rPr>
          <w:sz w:val="27"/>
          <w:szCs w:val="27"/>
        </w:rPr>
      </w:pPr>
    </w:p>
    <w:p w:rsidR="007E320B" w:rsidRPr="007E320B" w:rsidRDefault="007E320B" w:rsidP="004C51D6">
      <w:pPr>
        <w:spacing w:line="372" w:lineRule="auto"/>
        <w:ind w:firstLine="709"/>
        <w:jc w:val="both"/>
        <w:rPr>
          <w:sz w:val="27"/>
          <w:szCs w:val="27"/>
        </w:rPr>
      </w:pPr>
      <w:r w:rsidRPr="007E320B">
        <w:rPr>
          <w:sz w:val="27"/>
          <w:szCs w:val="27"/>
        </w:rPr>
        <w:t xml:space="preserve">Министерство экономического развития Российской Федерации в соответствии </w:t>
      </w:r>
      <w:r w:rsidR="00FA39F2">
        <w:rPr>
          <w:sz w:val="27"/>
          <w:szCs w:val="27"/>
        </w:rPr>
        <w:br/>
      </w:r>
      <w:r w:rsidRPr="007E320B">
        <w:rPr>
          <w:sz w:val="27"/>
          <w:szCs w:val="27"/>
        </w:rPr>
        <w:t xml:space="preserve">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7E320B">
          <w:rPr>
            <w:sz w:val="27"/>
            <w:szCs w:val="27"/>
          </w:rPr>
          <w:t>2012 г</w:t>
        </w:r>
      </w:smartTag>
      <w:r w:rsidRPr="007E320B">
        <w:rPr>
          <w:sz w:val="27"/>
          <w:szCs w:val="27"/>
        </w:rPr>
        <w:t xml:space="preserve">. № 1318 (далее – Правила), рассмотрело проект приказа Минэкономразвития России </w:t>
      </w:r>
      <w:r w:rsidR="00CB234A" w:rsidRPr="00CB234A">
        <w:rPr>
          <w:sz w:val="27"/>
          <w:szCs w:val="27"/>
        </w:rPr>
        <w:t xml:space="preserve">«О внесении изменений </w:t>
      </w:r>
      <w:r w:rsidR="00FA39F2">
        <w:rPr>
          <w:sz w:val="27"/>
          <w:szCs w:val="27"/>
        </w:rPr>
        <w:br/>
      </w:r>
      <w:r w:rsidR="00CB234A" w:rsidRPr="00CB234A">
        <w:rPr>
          <w:sz w:val="27"/>
          <w:szCs w:val="27"/>
        </w:rPr>
        <w:t xml:space="preserve">в классификатор видов разрешенного использования земельных участков, утвержденный приказом Минэкономразвития России от 1 сентября 2014 г. № 540» </w:t>
      </w:r>
      <w:r w:rsidRPr="007E320B">
        <w:rPr>
          <w:sz w:val="27"/>
          <w:szCs w:val="27"/>
        </w:rPr>
        <w:t>(далее</w:t>
      </w:r>
      <w:r w:rsidR="00D97FD5">
        <w:rPr>
          <w:sz w:val="27"/>
          <w:szCs w:val="27"/>
        </w:rPr>
        <w:t xml:space="preserve"> соответственно</w:t>
      </w:r>
      <w:r w:rsidRPr="007E320B">
        <w:rPr>
          <w:sz w:val="27"/>
          <w:szCs w:val="27"/>
        </w:rPr>
        <w:t xml:space="preserve"> – проект акта</w:t>
      </w:r>
      <w:r w:rsidR="00D97FD5">
        <w:rPr>
          <w:sz w:val="27"/>
          <w:szCs w:val="27"/>
        </w:rPr>
        <w:t>, Классификатор</w:t>
      </w:r>
      <w:r w:rsidRPr="007E320B">
        <w:rPr>
          <w:sz w:val="27"/>
          <w:szCs w:val="27"/>
        </w:rPr>
        <w:t>) и сообщает следующее.</w:t>
      </w:r>
    </w:p>
    <w:p w:rsidR="00E0211B" w:rsidRDefault="007E320B" w:rsidP="004C51D6">
      <w:pPr>
        <w:spacing w:line="372" w:lineRule="auto"/>
        <w:ind w:firstLine="709"/>
        <w:jc w:val="both"/>
        <w:rPr>
          <w:sz w:val="27"/>
          <w:szCs w:val="27"/>
        </w:rPr>
      </w:pPr>
      <w:r w:rsidRPr="007E320B">
        <w:rPr>
          <w:sz w:val="27"/>
          <w:szCs w:val="27"/>
        </w:rPr>
        <w:t>Проект акта направлен разработчиком для подготовки настоящего заключения впервые.</w:t>
      </w:r>
    </w:p>
    <w:p w:rsidR="007E320B" w:rsidRPr="007E320B" w:rsidRDefault="007E320B" w:rsidP="004C51D6">
      <w:pPr>
        <w:spacing w:line="372" w:lineRule="auto"/>
        <w:ind w:firstLine="709"/>
        <w:jc w:val="both"/>
        <w:rPr>
          <w:sz w:val="27"/>
          <w:szCs w:val="27"/>
        </w:rPr>
      </w:pPr>
      <w:r w:rsidRPr="007E320B">
        <w:rPr>
          <w:sz w:val="27"/>
          <w:szCs w:val="27"/>
        </w:rPr>
        <w:t xml:space="preserve">Разработчиком проведены публичные обсуждения проекта акта и сводного отчета в срок с </w:t>
      </w:r>
      <w:r w:rsidR="00CB234A">
        <w:rPr>
          <w:sz w:val="27"/>
          <w:szCs w:val="27"/>
        </w:rPr>
        <w:t>14 ноября</w:t>
      </w:r>
      <w:r w:rsidRPr="007E320B">
        <w:rPr>
          <w:sz w:val="27"/>
          <w:szCs w:val="27"/>
        </w:rPr>
        <w:t xml:space="preserve"> 2018 года по </w:t>
      </w:r>
      <w:r w:rsidR="00CB234A">
        <w:rPr>
          <w:sz w:val="27"/>
          <w:szCs w:val="27"/>
        </w:rPr>
        <w:t>28 ноября</w:t>
      </w:r>
      <w:r w:rsidRPr="007E320B">
        <w:rPr>
          <w:sz w:val="27"/>
          <w:szCs w:val="27"/>
        </w:rPr>
        <w:t xml:space="preserve"> 2018 года.</w:t>
      </w:r>
    </w:p>
    <w:p w:rsidR="007E320B" w:rsidRPr="007E320B" w:rsidRDefault="007E320B" w:rsidP="004C51D6">
      <w:pPr>
        <w:spacing w:line="372" w:lineRule="auto"/>
        <w:ind w:firstLine="709"/>
        <w:jc w:val="both"/>
        <w:rPr>
          <w:sz w:val="27"/>
          <w:szCs w:val="27"/>
        </w:rPr>
      </w:pPr>
      <w:r w:rsidRPr="007E320B">
        <w:rPr>
          <w:sz w:val="27"/>
          <w:szCs w:val="27"/>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8" w:history="1">
        <w:r w:rsidRPr="007E320B">
          <w:rPr>
            <w:color w:val="0563C1"/>
            <w:sz w:val="27"/>
            <w:szCs w:val="27"/>
            <w:u w:val="single"/>
          </w:rPr>
          <w:t>http://regulation.gov.ru</w:t>
        </w:r>
      </w:hyperlink>
      <w:r w:rsidRPr="007E320B">
        <w:rPr>
          <w:sz w:val="27"/>
          <w:szCs w:val="27"/>
        </w:rPr>
        <w:t xml:space="preserve"> (ID проекта: 02/08/0</w:t>
      </w:r>
      <w:r w:rsidR="00CB234A">
        <w:rPr>
          <w:sz w:val="27"/>
          <w:szCs w:val="27"/>
        </w:rPr>
        <w:t>9</w:t>
      </w:r>
      <w:r w:rsidR="000A40D6">
        <w:rPr>
          <w:sz w:val="27"/>
          <w:szCs w:val="27"/>
        </w:rPr>
        <w:t>-18/000</w:t>
      </w:r>
      <w:r w:rsidR="00CB234A">
        <w:rPr>
          <w:sz w:val="27"/>
          <w:szCs w:val="27"/>
        </w:rPr>
        <w:t>83950</w:t>
      </w:r>
      <w:r w:rsidRPr="007E320B">
        <w:rPr>
          <w:sz w:val="27"/>
          <w:szCs w:val="27"/>
        </w:rPr>
        <w:t xml:space="preserve">). </w:t>
      </w:r>
    </w:p>
    <w:p w:rsidR="00CB234A" w:rsidRDefault="007E320B" w:rsidP="004C51D6">
      <w:pPr>
        <w:spacing w:line="372" w:lineRule="auto"/>
        <w:ind w:firstLine="709"/>
        <w:jc w:val="both"/>
        <w:rPr>
          <w:sz w:val="27"/>
          <w:szCs w:val="27"/>
        </w:rPr>
      </w:pPr>
      <w:r w:rsidRPr="007E320B">
        <w:rPr>
          <w:sz w:val="27"/>
          <w:szCs w:val="27"/>
        </w:rPr>
        <w:t xml:space="preserve">Согласно пункту 1.5 сводного отчета о проведении оценки регулирующего воздействия (далее – сводный отчет) </w:t>
      </w:r>
      <w:r w:rsidR="007747EE">
        <w:rPr>
          <w:sz w:val="27"/>
          <w:szCs w:val="27"/>
        </w:rPr>
        <w:t>может быть сделан вывод о разработке проекта акта в инициативном порядке.</w:t>
      </w:r>
    </w:p>
    <w:p w:rsidR="007747EE" w:rsidRDefault="007E320B" w:rsidP="004C51D6">
      <w:pPr>
        <w:spacing w:line="372" w:lineRule="auto"/>
        <w:ind w:firstLine="709"/>
        <w:jc w:val="both"/>
        <w:rPr>
          <w:sz w:val="27"/>
          <w:szCs w:val="27"/>
        </w:rPr>
      </w:pPr>
      <w:r w:rsidRPr="007E320B">
        <w:rPr>
          <w:sz w:val="27"/>
          <w:szCs w:val="27"/>
        </w:rPr>
        <w:t xml:space="preserve">Согласно пункту 1.6 сводного отчета целью принятия проекта акта является </w:t>
      </w:r>
      <w:r w:rsidR="007747EE" w:rsidRPr="007747EE">
        <w:rPr>
          <w:sz w:val="27"/>
          <w:szCs w:val="27"/>
        </w:rPr>
        <w:t>уточнение и детализация видов разрешенного использования земельных</w:t>
      </w:r>
      <w:r w:rsidR="007747EE">
        <w:rPr>
          <w:sz w:val="27"/>
          <w:szCs w:val="27"/>
        </w:rPr>
        <w:t xml:space="preserve"> </w:t>
      </w:r>
      <w:r w:rsidR="007747EE" w:rsidRPr="007747EE">
        <w:rPr>
          <w:sz w:val="27"/>
          <w:szCs w:val="27"/>
        </w:rPr>
        <w:t>участков</w:t>
      </w:r>
      <w:r w:rsidR="007747EE">
        <w:rPr>
          <w:sz w:val="27"/>
          <w:szCs w:val="27"/>
        </w:rPr>
        <w:t>.</w:t>
      </w:r>
    </w:p>
    <w:p w:rsidR="007747EE" w:rsidRDefault="007747EE" w:rsidP="004C51D6">
      <w:pPr>
        <w:spacing w:line="372" w:lineRule="auto"/>
        <w:ind w:firstLine="709"/>
        <w:jc w:val="both"/>
        <w:rPr>
          <w:sz w:val="27"/>
          <w:szCs w:val="27"/>
        </w:rPr>
      </w:pPr>
      <w:r w:rsidRPr="007747EE">
        <w:rPr>
          <w:sz w:val="27"/>
          <w:szCs w:val="27"/>
        </w:rPr>
        <w:t xml:space="preserve">В соответствии с пунктом 28 Правил Минэкономразвития России в отношении первоначальной редакции проекта акта были проведены публичные консультации </w:t>
      </w:r>
      <w:r w:rsidR="00FA39F2">
        <w:rPr>
          <w:sz w:val="27"/>
          <w:szCs w:val="27"/>
        </w:rPr>
        <w:br/>
      </w:r>
      <w:r w:rsidRPr="007747EE">
        <w:rPr>
          <w:sz w:val="27"/>
          <w:szCs w:val="27"/>
        </w:rPr>
        <w:t xml:space="preserve">в период с </w:t>
      </w:r>
      <w:r>
        <w:rPr>
          <w:sz w:val="27"/>
          <w:szCs w:val="27"/>
        </w:rPr>
        <w:t>9</w:t>
      </w:r>
      <w:r w:rsidRPr="007747EE">
        <w:rPr>
          <w:sz w:val="27"/>
          <w:szCs w:val="27"/>
        </w:rPr>
        <w:t xml:space="preserve"> по </w:t>
      </w:r>
      <w:r>
        <w:rPr>
          <w:sz w:val="27"/>
          <w:szCs w:val="27"/>
        </w:rPr>
        <w:t>16 января</w:t>
      </w:r>
      <w:r w:rsidRPr="007747EE">
        <w:rPr>
          <w:sz w:val="27"/>
          <w:szCs w:val="27"/>
        </w:rPr>
        <w:t xml:space="preserve"> 201</w:t>
      </w:r>
      <w:r>
        <w:rPr>
          <w:sz w:val="27"/>
          <w:szCs w:val="27"/>
        </w:rPr>
        <w:t>9</w:t>
      </w:r>
      <w:r w:rsidRPr="007747EE">
        <w:rPr>
          <w:sz w:val="27"/>
          <w:szCs w:val="27"/>
        </w:rPr>
        <w:t xml:space="preserve"> года. Первоначальная редакция проекта акта и перечень вопросов были направлены в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а также </w:t>
      </w:r>
      <w:r w:rsidR="00FA39F2">
        <w:rPr>
          <w:sz w:val="27"/>
          <w:szCs w:val="27"/>
        </w:rPr>
        <w:br/>
      </w:r>
      <w:r w:rsidRPr="007747EE">
        <w:rPr>
          <w:sz w:val="27"/>
          <w:szCs w:val="27"/>
        </w:rPr>
        <w:t>в заинтересованные субъекты предпринимательской и иной экономической деятельности</w:t>
      </w:r>
      <w:r>
        <w:rPr>
          <w:rStyle w:val="ac"/>
          <w:sz w:val="27"/>
          <w:szCs w:val="27"/>
        </w:rPr>
        <w:footnoteReference w:id="1"/>
      </w:r>
      <w:r w:rsidRPr="007747EE">
        <w:rPr>
          <w:sz w:val="27"/>
          <w:szCs w:val="27"/>
        </w:rPr>
        <w:t>.</w:t>
      </w:r>
    </w:p>
    <w:p w:rsidR="004C51D6" w:rsidRPr="007747EE" w:rsidRDefault="007747EE" w:rsidP="004C51D6">
      <w:pPr>
        <w:spacing w:line="372" w:lineRule="auto"/>
        <w:ind w:firstLine="709"/>
        <w:jc w:val="both"/>
        <w:rPr>
          <w:sz w:val="27"/>
          <w:szCs w:val="27"/>
        </w:rPr>
      </w:pPr>
      <w:r w:rsidRPr="007747EE">
        <w:rPr>
          <w:sz w:val="27"/>
          <w:szCs w:val="27"/>
        </w:rPr>
        <w:t xml:space="preserve">По итогам проведения публичных консультаций по проекту акта </w:t>
      </w:r>
      <w:r w:rsidR="00FA39F2">
        <w:rPr>
          <w:sz w:val="27"/>
          <w:szCs w:val="27"/>
        </w:rPr>
        <w:br/>
      </w:r>
      <w:r w:rsidRPr="007747EE">
        <w:rPr>
          <w:sz w:val="27"/>
          <w:szCs w:val="27"/>
        </w:rPr>
        <w:t>в Минэкономразвития России поступили позиции ПАО «Сургутнефтегаз</w:t>
      </w:r>
      <w:r>
        <w:rPr>
          <w:sz w:val="27"/>
          <w:szCs w:val="27"/>
        </w:rPr>
        <w:t xml:space="preserve">», </w:t>
      </w:r>
      <w:r w:rsidR="00FA39F2">
        <w:rPr>
          <w:sz w:val="27"/>
          <w:szCs w:val="27"/>
        </w:rPr>
        <w:br/>
      </w:r>
      <w:r w:rsidRPr="007747EE">
        <w:rPr>
          <w:sz w:val="27"/>
          <w:szCs w:val="27"/>
        </w:rPr>
        <w:t>ПАО «МОЭК»</w:t>
      </w:r>
      <w:r>
        <w:rPr>
          <w:sz w:val="27"/>
          <w:szCs w:val="27"/>
        </w:rPr>
        <w:t xml:space="preserve">, </w:t>
      </w:r>
      <w:r w:rsidRPr="007747EE">
        <w:rPr>
          <w:sz w:val="27"/>
          <w:szCs w:val="27"/>
        </w:rPr>
        <w:t>АО «МОСГАЗ»</w:t>
      </w:r>
      <w:r>
        <w:rPr>
          <w:sz w:val="27"/>
          <w:szCs w:val="27"/>
        </w:rPr>
        <w:t>, П</w:t>
      </w:r>
      <w:r w:rsidR="002B5A3D">
        <w:rPr>
          <w:sz w:val="27"/>
          <w:szCs w:val="27"/>
        </w:rPr>
        <w:t>А</w:t>
      </w:r>
      <w:r>
        <w:rPr>
          <w:sz w:val="27"/>
          <w:szCs w:val="27"/>
        </w:rPr>
        <w:t xml:space="preserve">О «НОВАТЭК», </w:t>
      </w:r>
      <w:r w:rsidRPr="007747EE">
        <w:rPr>
          <w:sz w:val="27"/>
          <w:szCs w:val="27"/>
        </w:rPr>
        <w:t>ООО «Сибирская генерирующая компания»</w:t>
      </w:r>
      <w:r>
        <w:rPr>
          <w:sz w:val="27"/>
          <w:szCs w:val="27"/>
        </w:rPr>
        <w:t xml:space="preserve">, </w:t>
      </w:r>
      <w:r w:rsidRPr="007747EE">
        <w:rPr>
          <w:sz w:val="27"/>
          <w:szCs w:val="27"/>
        </w:rPr>
        <w:t>ГК «Главстрой»</w:t>
      </w:r>
      <w:r>
        <w:rPr>
          <w:sz w:val="27"/>
          <w:szCs w:val="27"/>
        </w:rPr>
        <w:t xml:space="preserve">, </w:t>
      </w:r>
      <w:r w:rsidR="002B5A3D">
        <w:rPr>
          <w:sz w:val="27"/>
          <w:szCs w:val="27"/>
        </w:rPr>
        <w:t>а</w:t>
      </w:r>
      <w:r w:rsidRPr="007747EE">
        <w:rPr>
          <w:sz w:val="27"/>
          <w:szCs w:val="27"/>
        </w:rPr>
        <w:t>д</w:t>
      </w:r>
      <w:r>
        <w:rPr>
          <w:sz w:val="27"/>
          <w:szCs w:val="27"/>
        </w:rPr>
        <w:t>м</w:t>
      </w:r>
      <w:r w:rsidRPr="007747EE">
        <w:rPr>
          <w:sz w:val="27"/>
          <w:szCs w:val="27"/>
        </w:rPr>
        <w:t>инистраци</w:t>
      </w:r>
      <w:r>
        <w:rPr>
          <w:sz w:val="27"/>
          <w:szCs w:val="27"/>
        </w:rPr>
        <w:t>и</w:t>
      </w:r>
      <w:r w:rsidRPr="007747EE">
        <w:rPr>
          <w:sz w:val="27"/>
          <w:szCs w:val="27"/>
        </w:rPr>
        <w:t xml:space="preserve"> город</w:t>
      </w:r>
      <w:r w:rsidR="002B5A3D">
        <w:rPr>
          <w:sz w:val="27"/>
          <w:szCs w:val="27"/>
        </w:rPr>
        <w:t>а</w:t>
      </w:r>
      <w:r w:rsidRPr="007747EE">
        <w:rPr>
          <w:sz w:val="27"/>
          <w:szCs w:val="27"/>
        </w:rPr>
        <w:t xml:space="preserve"> Волгореченск</w:t>
      </w:r>
      <w:r w:rsidR="002B5A3D">
        <w:rPr>
          <w:sz w:val="27"/>
          <w:szCs w:val="27"/>
        </w:rPr>
        <w:t>а</w:t>
      </w:r>
      <w:r w:rsidRPr="007747EE">
        <w:rPr>
          <w:sz w:val="27"/>
          <w:szCs w:val="27"/>
        </w:rPr>
        <w:t xml:space="preserve"> Костромской области</w:t>
      </w:r>
      <w:r>
        <w:rPr>
          <w:sz w:val="27"/>
          <w:szCs w:val="27"/>
        </w:rPr>
        <w:t xml:space="preserve">, </w:t>
      </w:r>
      <w:r w:rsidR="002B5A3D">
        <w:rPr>
          <w:sz w:val="27"/>
          <w:szCs w:val="27"/>
        </w:rPr>
        <w:t>а</w:t>
      </w:r>
      <w:r w:rsidRPr="007747EE">
        <w:rPr>
          <w:sz w:val="27"/>
          <w:szCs w:val="27"/>
        </w:rPr>
        <w:t>дминистраци</w:t>
      </w:r>
      <w:r>
        <w:rPr>
          <w:sz w:val="27"/>
          <w:szCs w:val="27"/>
        </w:rPr>
        <w:t>и</w:t>
      </w:r>
      <w:r w:rsidRPr="007747EE">
        <w:rPr>
          <w:sz w:val="27"/>
          <w:szCs w:val="27"/>
        </w:rPr>
        <w:t xml:space="preserve"> Сусанинского муниципального района Костромской области</w:t>
      </w:r>
      <w:r>
        <w:rPr>
          <w:sz w:val="27"/>
          <w:szCs w:val="27"/>
        </w:rPr>
        <w:t>, Д</w:t>
      </w:r>
      <w:r w:rsidRPr="007747EE">
        <w:rPr>
          <w:sz w:val="27"/>
          <w:szCs w:val="27"/>
        </w:rPr>
        <w:t>епартамент</w:t>
      </w:r>
      <w:r>
        <w:rPr>
          <w:sz w:val="27"/>
          <w:szCs w:val="27"/>
        </w:rPr>
        <w:t>а</w:t>
      </w:r>
      <w:r w:rsidRPr="007747EE">
        <w:rPr>
          <w:sz w:val="27"/>
          <w:szCs w:val="27"/>
        </w:rPr>
        <w:t xml:space="preserve"> инвестиций и развития малого и среднего предприн</w:t>
      </w:r>
      <w:r>
        <w:rPr>
          <w:sz w:val="27"/>
          <w:szCs w:val="27"/>
        </w:rPr>
        <w:t>и</w:t>
      </w:r>
      <w:r w:rsidRPr="007747EE">
        <w:rPr>
          <w:sz w:val="27"/>
          <w:szCs w:val="27"/>
        </w:rPr>
        <w:t>мательства Краснодарского края</w:t>
      </w:r>
      <w:r>
        <w:rPr>
          <w:sz w:val="27"/>
          <w:szCs w:val="27"/>
        </w:rPr>
        <w:t xml:space="preserve">, </w:t>
      </w:r>
      <w:r w:rsidRPr="007747EE">
        <w:rPr>
          <w:sz w:val="27"/>
          <w:szCs w:val="27"/>
        </w:rPr>
        <w:t>Министерств</w:t>
      </w:r>
      <w:r>
        <w:rPr>
          <w:sz w:val="27"/>
          <w:szCs w:val="27"/>
        </w:rPr>
        <w:t>а</w:t>
      </w:r>
      <w:r w:rsidRPr="007747EE">
        <w:rPr>
          <w:sz w:val="27"/>
          <w:szCs w:val="27"/>
        </w:rPr>
        <w:t xml:space="preserve"> строительства, архитектуры и жилищно-коммунального хозяйства Чувашской Республики</w:t>
      </w:r>
      <w:r>
        <w:rPr>
          <w:sz w:val="27"/>
          <w:szCs w:val="27"/>
        </w:rPr>
        <w:t xml:space="preserve">, </w:t>
      </w:r>
      <w:r w:rsidR="00E06D45" w:rsidRPr="00E06D45">
        <w:rPr>
          <w:sz w:val="27"/>
          <w:szCs w:val="27"/>
        </w:rPr>
        <w:t>Управлени</w:t>
      </w:r>
      <w:r w:rsidR="00E06D45">
        <w:rPr>
          <w:sz w:val="27"/>
          <w:szCs w:val="27"/>
        </w:rPr>
        <w:t>я</w:t>
      </w:r>
      <w:r w:rsidR="00E06D45" w:rsidRPr="00E06D45">
        <w:rPr>
          <w:sz w:val="27"/>
          <w:szCs w:val="27"/>
        </w:rPr>
        <w:t xml:space="preserve"> градостроительства и архитектуры Тамбовской области</w:t>
      </w:r>
      <w:r w:rsidRPr="007747EE">
        <w:rPr>
          <w:sz w:val="27"/>
          <w:szCs w:val="27"/>
        </w:rPr>
        <w:t>, содержащие ряд предложений</w:t>
      </w:r>
      <w:r w:rsidR="00E06D45">
        <w:rPr>
          <w:sz w:val="27"/>
          <w:szCs w:val="27"/>
        </w:rPr>
        <w:t xml:space="preserve"> и замечаний</w:t>
      </w:r>
      <w:r w:rsidR="002B5A3D">
        <w:rPr>
          <w:sz w:val="27"/>
          <w:szCs w:val="27"/>
        </w:rPr>
        <w:br/>
      </w:r>
      <w:r w:rsidRPr="007747EE">
        <w:rPr>
          <w:sz w:val="27"/>
          <w:szCs w:val="27"/>
        </w:rPr>
        <w:t>в отношении предлагаемого проектом акта регулирования</w:t>
      </w:r>
      <w:r w:rsidR="00E06D45">
        <w:rPr>
          <w:sz w:val="27"/>
          <w:szCs w:val="27"/>
        </w:rPr>
        <w:t xml:space="preserve"> (далее – замечания)</w:t>
      </w:r>
      <w:r w:rsidR="004C51D6">
        <w:rPr>
          <w:sz w:val="27"/>
          <w:szCs w:val="27"/>
        </w:rPr>
        <w:t xml:space="preserve">, а также </w:t>
      </w:r>
      <w:r w:rsidR="004C51D6" w:rsidRPr="007747EE">
        <w:rPr>
          <w:sz w:val="27"/>
          <w:szCs w:val="27"/>
        </w:rPr>
        <w:t>позиции</w:t>
      </w:r>
      <w:r w:rsidR="004C51D6" w:rsidRPr="004C4B00">
        <w:rPr>
          <w:sz w:val="27"/>
          <w:szCs w:val="27"/>
        </w:rPr>
        <w:t xml:space="preserve"> </w:t>
      </w:r>
      <w:r w:rsidR="004C51D6" w:rsidRPr="00E06D45">
        <w:rPr>
          <w:sz w:val="27"/>
          <w:szCs w:val="27"/>
        </w:rPr>
        <w:t>АО «Зарубежнефть»</w:t>
      </w:r>
      <w:r w:rsidR="004C51D6">
        <w:rPr>
          <w:sz w:val="27"/>
          <w:szCs w:val="27"/>
        </w:rPr>
        <w:t>,</w:t>
      </w:r>
      <w:r w:rsidR="004C51D6" w:rsidRPr="004C4B00">
        <w:rPr>
          <w:sz w:val="27"/>
          <w:szCs w:val="27"/>
        </w:rPr>
        <w:t xml:space="preserve"> </w:t>
      </w:r>
      <w:r w:rsidR="004C51D6">
        <w:rPr>
          <w:sz w:val="27"/>
          <w:szCs w:val="27"/>
        </w:rPr>
        <w:t>АО «Люберецкая теплосеть»,</w:t>
      </w:r>
      <w:r w:rsidR="004C51D6" w:rsidRPr="004C4B00">
        <w:rPr>
          <w:sz w:val="27"/>
          <w:szCs w:val="27"/>
        </w:rPr>
        <w:t xml:space="preserve"> </w:t>
      </w:r>
      <w:r w:rsidR="002B5A3D">
        <w:rPr>
          <w:sz w:val="27"/>
          <w:szCs w:val="27"/>
        </w:rPr>
        <w:t>и</w:t>
      </w:r>
      <w:r w:rsidR="004C51D6" w:rsidRPr="00E06D45">
        <w:rPr>
          <w:sz w:val="27"/>
          <w:szCs w:val="27"/>
        </w:rPr>
        <w:t>сполнительн</w:t>
      </w:r>
      <w:r w:rsidR="004C51D6">
        <w:rPr>
          <w:sz w:val="27"/>
          <w:szCs w:val="27"/>
        </w:rPr>
        <w:t>ой</w:t>
      </w:r>
      <w:r w:rsidR="004C51D6" w:rsidRPr="00E06D45">
        <w:rPr>
          <w:sz w:val="27"/>
          <w:szCs w:val="27"/>
        </w:rPr>
        <w:t xml:space="preserve"> дирекци</w:t>
      </w:r>
      <w:r w:rsidR="004C51D6">
        <w:rPr>
          <w:sz w:val="27"/>
          <w:szCs w:val="27"/>
        </w:rPr>
        <w:t>и</w:t>
      </w:r>
      <w:r w:rsidR="004C51D6" w:rsidRPr="00E06D45">
        <w:rPr>
          <w:sz w:val="27"/>
          <w:szCs w:val="27"/>
        </w:rPr>
        <w:t xml:space="preserve"> МАП ГЭТ и ОООР «ГЭТ»</w:t>
      </w:r>
      <w:r w:rsidR="004C51D6">
        <w:rPr>
          <w:sz w:val="27"/>
          <w:szCs w:val="27"/>
        </w:rPr>
        <w:t>, Екатеринбургского муниципального унитарного предприятия водопроводно-канализационного хозяйства,</w:t>
      </w:r>
      <w:r w:rsidR="004C51D6" w:rsidRPr="004C4B00">
        <w:rPr>
          <w:sz w:val="27"/>
          <w:szCs w:val="27"/>
        </w:rPr>
        <w:t xml:space="preserve"> Союз</w:t>
      </w:r>
      <w:r w:rsidR="004C51D6">
        <w:rPr>
          <w:sz w:val="27"/>
          <w:szCs w:val="27"/>
        </w:rPr>
        <w:t xml:space="preserve">а </w:t>
      </w:r>
      <w:r w:rsidR="004C51D6" w:rsidRPr="004C4B00">
        <w:rPr>
          <w:sz w:val="27"/>
          <w:szCs w:val="27"/>
        </w:rPr>
        <w:t>недропользователей</w:t>
      </w:r>
      <w:r w:rsidR="004C51D6">
        <w:rPr>
          <w:sz w:val="27"/>
          <w:szCs w:val="27"/>
        </w:rPr>
        <w:t xml:space="preserve">, ПАО «Россети», </w:t>
      </w:r>
      <w:r w:rsidR="004C51D6" w:rsidRPr="004C4B00">
        <w:rPr>
          <w:sz w:val="27"/>
          <w:szCs w:val="27"/>
        </w:rPr>
        <w:t>АО «Ростовводоканал»</w:t>
      </w:r>
      <w:r w:rsidR="004C51D6">
        <w:rPr>
          <w:sz w:val="27"/>
          <w:szCs w:val="27"/>
        </w:rPr>
        <w:t xml:space="preserve">, </w:t>
      </w:r>
      <w:r w:rsidR="002B5A3D">
        <w:rPr>
          <w:sz w:val="27"/>
          <w:szCs w:val="27"/>
        </w:rPr>
        <w:t>м</w:t>
      </w:r>
      <w:r w:rsidR="004C51D6">
        <w:rPr>
          <w:sz w:val="27"/>
          <w:szCs w:val="27"/>
        </w:rPr>
        <w:t xml:space="preserve">эрии г. Аргун, </w:t>
      </w:r>
      <w:r w:rsidR="002B5A3D">
        <w:rPr>
          <w:sz w:val="27"/>
          <w:szCs w:val="27"/>
        </w:rPr>
        <w:t>а</w:t>
      </w:r>
      <w:r w:rsidR="004C51D6">
        <w:rPr>
          <w:sz w:val="27"/>
          <w:szCs w:val="27"/>
        </w:rPr>
        <w:t>дминистрации</w:t>
      </w:r>
      <w:r w:rsidR="002B5A3D">
        <w:rPr>
          <w:sz w:val="27"/>
          <w:szCs w:val="27"/>
        </w:rPr>
        <w:br/>
      </w:r>
      <w:r w:rsidR="004C51D6">
        <w:rPr>
          <w:sz w:val="27"/>
          <w:szCs w:val="27"/>
        </w:rPr>
        <w:t xml:space="preserve">Урус-Мартановского муниципального района, </w:t>
      </w:r>
      <w:r w:rsidR="002B5A3D">
        <w:rPr>
          <w:sz w:val="27"/>
          <w:szCs w:val="27"/>
        </w:rPr>
        <w:t>а</w:t>
      </w:r>
      <w:r w:rsidR="004C51D6">
        <w:rPr>
          <w:sz w:val="27"/>
          <w:szCs w:val="27"/>
        </w:rPr>
        <w:t>дминистрации город</w:t>
      </w:r>
      <w:r w:rsidR="002B5A3D">
        <w:rPr>
          <w:sz w:val="27"/>
          <w:szCs w:val="27"/>
        </w:rPr>
        <w:t>а</w:t>
      </w:r>
      <w:r w:rsidR="004C51D6">
        <w:rPr>
          <w:sz w:val="27"/>
          <w:szCs w:val="27"/>
        </w:rPr>
        <w:t xml:space="preserve"> Шарь</w:t>
      </w:r>
      <w:r w:rsidR="002B5A3D">
        <w:rPr>
          <w:sz w:val="27"/>
          <w:szCs w:val="27"/>
        </w:rPr>
        <w:t>и</w:t>
      </w:r>
      <w:r w:rsidR="004C51D6">
        <w:rPr>
          <w:sz w:val="27"/>
          <w:szCs w:val="27"/>
        </w:rPr>
        <w:t xml:space="preserve"> Костромской области, </w:t>
      </w:r>
      <w:r w:rsidR="002B5A3D">
        <w:rPr>
          <w:sz w:val="27"/>
          <w:szCs w:val="27"/>
        </w:rPr>
        <w:t>а</w:t>
      </w:r>
      <w:r w:rsidR="004C51D6">
        <w:rPr>
          <w:sz w:val="27"/>
          <w:szCs w:val="27"/>
        </w:rPr>
        <w:t xml:space="preserve">дминистрации Красносельского муниципального района Костромской области, </w:t>
      </w:r>
      <w:r w:rsidR="002B5A3D">
        <w:rPr>
          <w:sz w:val="27"/>
          <w:szCs w:val="27"/>
        </w:rPr>
        <w:t>а</w:t>
      </w:r>
      <w:r w:rsidR="004C51D6">
        <w:rPr>
          <w:sz w:val="27"/>
          <w:szCs w:val="27"/>
        </w:rPr>
        <w:t xml:space="preserve">дминистрации Грозненского муниципального района Чеченской республики, </w:t>
      </w:r>
      <w:r w:rsidR="004C51D6" w:rsidRPr="00E06D45">
        <w:rPr>
          <w:sz w:val="27"/>
          <w:szCs w:val="27"/>
        </w:rPr>
        <w:t>Департамент</w:t>
      </w:r>
      <w:r w:rsidR="004C51D6">
        <w:rPr>
          <w:sz w:val="27"/>
          <w:szCs w:val="27"/>
        </w:rPr>
        <w:t>а</w:t>
      </w:r>
      <w:r w:rsidR="004C51D6" w:rsidRPr="00E06D45">
        <w:rPr>
          <w:sz w:val="27"/>
          <w:szCs w:val="27"/>
        </w:rPr>
        <w:t xml:space="preserve"> имущественных и земельных отношений Смоленской области</w:t>
      </w:r>
      <w:r w:rsidR="004C51D6">
        <w:rPr>
          <w:sz w:val="27"/>
          <w:szCs w:val="27"/>
        </w:rPr>
        <w:t xml:space="preserve">, </w:t>
      </w:r>
      <w:r w:rsidR="004C51D6" w:rsidRPr="00E06D45">
        <w:rPr>
          <w:sz w:val="27"/>
          <w:szCs w:val="27"/>
        </w:rPr>
        <w:t>Департамент</w:t>
      </w:r>
      <w:r w:rsidR="004C51D6">
        <w:rPr>
          <w:sz w:val="27"/>
          <w:szCs w:val="27"/>
        </w:rPr>
        <w:t>а</w:t>
      </w:r>
      <w:r w:rsidR="004C51D6" w:rsidRPr="00E06D45">
        <w:rPr>
          <w:sz w:val="27"/>
          <w:szCs w:val="27"/>
        </w:rPr>
        <w:t xml:space="preserve"> имущественных и</w:t>
      </w:r>
      <w:r w:rsidR="004C51D6">
        <w:rPr>
          <w:sz w:val="27"/>
          <w:szCs w:val="27"/>
        </w:rPr>
        <w:t xml:space="preserve"> </w:t>
      </w:r>
      <w:r w:rsidR="004C51D6" w:rsidRPr="00E06D45">
        <w:rPr>
          <w:sz w:val="27"/>
          <w:szCs w:val="27"/>
        </w:rPr>
        <w:t>земельных отношений Костромской области</w:t>
      </w:r>
      <w:r w:rsidR="004C51D6">
        <w:rPr>
          <w:sz w:val="27"/>
          <w:szCs w:val="27"/>
        </w:rPr>
        <w:t xml:space="preserve">, </w:t>
      </w:r>
      <w:r w:rsidR="002B5A3D">
        <w:rPr>
          <w:sz w:val="27"/>
          <w:szCs w:val="27"/>
        </w:rPr>
        <w:t>а</w:t>
      </w:r>
      <w:r w:rsidR="004C51D6" w:rsidRPr="00E06D45">
        <w:rPr>
          <w:sz w:val="27"/>
          <w:szCs w:val="27"/>
        </w:rPr>
        <w:t>дминистраци</w:t>
      </w:r>
      <w:r w:rsidR="004C51D6">
        <w:rPr>
          <w:sz w:val="27"/>
          <w:szCs w:val="27"/>
        </w:rPr>
        <w:t xml:space="preserve">и </w:t>
      </w:r>
      <w:r w:rsidR="004C51D6" w:rsidRPr="00E06D45">
        <w:rPr>
          <w:sz w:val="27"/>
          <w:szCs w:val="27"/>
        </w:rPr>
        <w:t>город</w:t>
      </w:r>
      <w:r w:rsidR="002B5A3D">
        <w:rPr>
          <w:sz w:val="27"/>
          <w:szCs w:val="27"/>
        </w:rPr>
        <w:t>а</w:t>
      </w:r>
      <w:r w:rsidR="004C51D6" w:rsidRPr="00E06D45">
        <w:rPr>
          <w:sz w:val="27"/>
          <w:szCs w:val="27"/>
        </w:rPr>
        <w:t xml:space="preserve"> Буй</w:t>
      </w:r>
      <w:r w:rsidR="004C51D6">
        <w:rPr>
          <w:sz w:val="27"/>
          <w:szCs w:val="27"/>
        </w:rPr>
        <w:t xml:space="preserve"> </w:t>
      </w:r>
      <w:r w:rsidR="004C51D6" w:rsidRPr="00E06D45">
        <w:rPr>
          <w:sz w:val="27"/>
          <w:szCs w:val="27"/>
        </w:rPr>
        <w:t>Костромской области</w:t>
      </w:r>
      <w:r w:rsidR="004C51D6">
        <w:rPr>
          <w:sz w:val="27"/>
          <w:szCs w:val="27"/>
        </w:rPr>
        <w:t xml:space="preserve">, </w:t>
      </w:r>
      <w:r w:rsidR="002B5A3D">
        <w:rPr>
          <w:sz w:val="27"/>
          <w:szCs w:val="27"/>
        </w:rPr>
        <w:t>а</w:t>
      </w:r>
      <w:r w:rsidR="004C51D6">
        <w:rPr>
          <w:sz w:val="27"/>
          <w:szCs w:val="27"/>
        </w:rPr>
        <w:t xml:space="preserve">дминистрации Пыщугского муниципального района Костромской области, </w:t>
      </w:r>
      <w:r w:rsidR="002B5A3D">
        <w:rPr>
          <w:sz w:val="27"/>
          <w:szCs w:val="27"/>
        </w:rPr>
        <w:t>а</w:t>
      </w:r>
      <w:r w:rsidR="004C51D6">
        <w:rPr>
          <w:sz w:val="27"/>
          <w:szCs w:val="27"/>
        </w:rPr>
        <w:t xml:space="preserve">дминистрации Вохомского муниципального района Костромской области, </w:t>
      </w:r>
      <w:r w:rsidR="002B5A3D">
        <w:rPr>
          <w:sz w:val="27"/>
          <w:szCs w:val="27"/>
        </w:rPr>
        <w:t>а</w:t>
      </w:r>
      <w:r w:rsidR="004C51D6" w:rsidRPr="00E06D45">
        <w:rPr>
          <w:sz w:val="27"/>
          <w:szCs w:val="27"/>
        </w:rPr>
        <w:t xml:space="preserve">дминистрации </w:t>
      </w:r>
      <w:r w:rsidR="004C51D6">
        <w:rPr>
          <w:sz w:val="27"/>
          <w:szCs w:val="27"/>
        </w:rPr>
        <w:t>Судиславского</w:t>
      </w:r>
      <w:r w:rsidR="004C51D6" w:rsidRPr="00E06D45">
        <w:rPr>
          <w:sz w:val="27"/>
          <w:szCs w:val="27"/>
        </w:rPr>
        <w:t xml:space="preserve"> муниципального района Костромской области</w:t>
      </w:r>
      <w:r w:rsidR="004C51D6">
        <w:rPr>
          <w:sz w:val="27"/>
          <w:szCs w:val="27"/>
        </w:rPr>
        <w:t xml:space="preserve">, </w:t>
      </w:r>
      <w:r w:rsidR="002B5A3D">
        <w:rPr>
          <w:sz w:val="27"/>
          <w:szCs w:val="27"/>
        </w:rPr>
        <w:t>а</w:t>
      </w:r>
      <w:r w:rsidR="004C51D6" w:rsidRPr="004C4B00">
        <w:rPr>
          <w:sz w:val="27"/>
          <w:szCs w:val="27"/>
        </w:rPr>
        <w:t xml:space="preserve">дминистрации </w:t>
      </w:r>
      <w:r w:rsidR="004C51D6">
        <w:rPr>
          <w:sz w:val="27"/>
          <w:szCs w:val="27"/>
        </w:rPr>
        <w:t>Островского</w:t>
      </w:r>
      <w:r w:rsidR="004C51D6" w:rsidRPr="004C4B00">
        <w:rPr>
          <w:sz w:val="27"/>
          <w:szCs w:val="27"/>
        </w:rPr>
        <w:t xml:space="preserve"> муниципального района Костромской области, </w:t>
      </w:r>
      <w:r w:rsidR="002B5A3D">
        <w:rPr>
          <w:sz w:val="27"/>
          <w:szCs w:val="27"/>
        </w:rPr>
        <w:t>а</w:t>
      </w:r>
      <w:r w:rsidR="004C51D6" w:rsidRPr="004C4B00">
        <w:rPr>
          <w:sz w:val="27"/>
          <w:szCs w:val="27"/>
        </w:rPr>
        <w:t>дминистраци</w:t>
      </w:r>
      <w:r w:rsidR="004C51D6">
        <w:rPr>
          <w:sz w:val="27"/>
          <w:szCs w:val="27"/>
        </w:rPr>
        <w:t>и</w:t>
      </w:r>
      <w:r w:rsidR="004C51D6" w:rsidRPr="004C4B00">
        <w:rPr>
          <w:sz w:val="27"/>
          <w:szCs w:val="27"/>
        </w:rPr>
        <w:t xml:space="preserve"> Шарьинского</w:t>
      </w:r>
      <w:r w:rsidR="004C51D6">
        <w:rPr>
          <w:sz w:val="27"/>
          <w:szCs w:val="27"/>
        </w:rPr>
        <w:t xml:space="preserve"> </w:t>
      </w:r>
      <w:r w:rsidR="004C51D6" w:rsidRPr="004C4B00">
        <w:rPr>
          <w:sz w:val="27"/>
          <w:szCs w:val="27"/>
        </w:rPr>
        <w:t>муниципального района</w:t>
      </w:r>
      <w:r w:rsidR="004C51D6">
        <w:rPr>
          <w:sz w:val="27"/>
          <w:szCs w:val="27"/>
        </w:rPr>
        <w:t xml:space="preserve"> </w:t>
      </w:r>
      <w:r w:rsidR="004C51D6" w:rsidRPr="004C4B00">
        <w:rPr>
          <w:sz w:val="27"/>
          <w:szCs w:val="27"/>
        </w:rPr>
        <w:t>Костромской области</w:t>
      </w:r>
      <w:r w:rsidR="004C51D6">
        <w:rPr>
          <w:sz w:val="27"/>
          <w:szCs w:val="27"/>
        </w:rPr>
        <w:t xml:space="preserve">, </w:t>
      </w:r>
      <w:r w:rsidR="002B5A3D">
        <w:rPr>
          <w:sz w:val="27"/>
          <w:szCs w:val="27"/>
        </w:rPr>
        <w:t>а</w:t>
      </w:r>
      <w:r w:rsidR="004C51D6" w:rsidRPr="004C4B00">
        <w:rPr>
          <w:sz w:val="27"/>
          <w:szCs w:val="27"/>
        </w:rPr>
        <w:t>дминистраци</w:t>
      </w:r>
      <w:r w:rsidR="004C51D6">
        <w:rPr>
          <w:sz w:val="27"/>
          <w:szCs w:val="27"/>
        </w:rPr>
        <w:t>и</w:t>
      </w:r>
      <w:r w:rsidR="004C51D6" w:rsidRPr="004C4B00">
        <w:rPr>
          <w:sz w:val="27"/>
          <w:szCs w:val="27"/>
        </w:rPr>
        <w:t xml:space="preserve"> </w:t>
      </w:r>
      <w:r w:rsidR="004C51D6">
        <w:rPr>
          <w:sz w:val="27"/>
          <w:szCs w:val="27"/>
        </w:rPr>
        <w:t xml:space="preserve">Поназыревского </w:t>
      </w:r>
      <w:r w:rsidR="004C51D6" w:rsidRPr="004C4B00">
        <w:rPr>
          <w:sz w:val="27"/>
          <w:szCs w:val="27"/>
        </w:rPr>
        <w:t>муниципального района</w:t>
      </w:r>
      <w:r w:rsidR="004C51D6">
        <w:rPr>
          <w:sz w:val="27"/>
          <w:szCs w:val="27"/>
        </w:rPr>
        <w:t xml:space="preserve"> </w:t>
      </w:r>
      <w:r w:rsidR="004C51D6" w:rsidRPr="004C4B00">
        <w:rPr>
          <w:sz w:val="27"/>
          <w:szCs w:val="27"/>
        </w:rPr>
        <w:t>Костромской области</w:t>
      </w:r>
      <w:r w:rsidR="004C51D6">
        <w:rPr>
          <w:sz w:val="27"/>
          <w:szCs w:val="27"/>
        </w:rPr>
        <w:t xml:space="preserve">, Министерства промышленности и экономического развития Рязанской области, Министерства экономики Удмуртской Республики, </w:t>
      </w:r>
      <w:r w:rsidR="004C51D6" w:rsidRPr="007747EE">
        <w:rPr>
          <w:sz w:val="27"/>
          <w:szCs w:val="27"/>
        </w:rPr>
        <w:t>не содержащие предложений и замечаний к направлявшейся на публичные консультации редакции проекта акта.</w:t>
      </w:r>
    </w:p>
    <w:p w:rsidR="009C1D54" w:rsidRDefault="009C1D54" w:rsidP="004C51D6">
      <w:pPr>
        <w:spacing w:line="372" w:lineRule="auto"/>
        <w:ind w:firstLine="709"/>
        <w:jc w:val="both"/>
        <w:rPr>
          <w:sz w:val="27"/>
          <w:szCs w:val="27"/>
        </w:rPr>
      </w:pPr>
      <w:r w:rsidRPr="009C1D54">
        <w:rPr>
          <w:sz w:val="27"/>
          <w:szCs w:val="27"/>
        </w:rPr>
        <w:t>В целях надлежащей проработки положений проекта акта</w:t>
      </w:r>
      <w:r>
        <w:rPr>
          <w:sz w:val="27"/>
          <w:szCs w:val="27"/>
        </w:rPr>
        <w:t xml:space="preserve"> разработчиком </w:t>
      </w:r>
      <w:r w:rsidR="004C51D6">
        <w:rPr>
          <w:sz w:val="27"/>
          <w:szCs w:val="27"/>
        </w:rPr>
        <w:br/>
      </w:r>
      <w:r>
        <w:rPr>
          <w:sz w:val="27"/>
          <w:szCs w:val="27"/>
        </w:rPr>
        <w:t xml:space="preserve">проекта акта было проведено обсуждение возможности учета поступивших </w:t>
      </w:r>
      <w:r w:rsidRPr="009C1D54">
        <w:rPr>
          <w:sz w:val="27"/>
          <w:szCs w:val="27"/>
        </w:rPr>
        <w:t>по итогам проведения публичных консультаций</w:t>
      </w:r>
      <w:r w:rsidR="004C51D6">
        <w:rPr>
          <w:sz w:val="27"/>
          <w:szCs w:val="27"/>
        </w:rPr>
        <w:t xml:space="preserve"> замечаний, а также подготовлена </w:t>
      </w:r>
      <w:r>
        <w:rPr>
          <w:sz w:val="27"/>
          <w:szCs w:val="27"/>
        </w:rPr>
        <w:t>с</w:t>
      </w:r>
      <w:r w:rsidRPr="009C1D54">
        <w:rPr>
          <w:sz w:val="27"/>
          <w:szCs w:val="27"/>
        </w:rPr>
        <w:t>водная таблица, содержащая обоснования невозможности учета</w:t>
      </w:r>
      <w:r>
        <w:rPr>
          <w:sz w:val="27"/>
          <w:szCs w:val="27"/>
        </w:rPr>
        <w:t xml:space="preserve"> замечаний</w:t>
      </w:r>
      <w:r w:rsidRPr="009C1D54">
        <w:rPr>
          <w:sz w:val="27"/>
          <w:szCs w:val="27"/>
        </w:rPr>
        <w:t xml:space="preserve"> </w:t>
      </w:r>
      <w:r>
        <w:rPr>
          <w:sz w:val="27"/>
          <w:szCs w:val="27"/>
        </w:rPr>
        <w:t>(</w:t>
      </w:r>
      <w:r w:rsidR="00D97FD5">
        <w:rPr>
          <w:sz w:val="27"/>
          <w:szCs w:val="27"/>
        </w:rPr>
        <w:t>п</w:t>
      </w:r>
      <w:r>
        <w:rPr>
          <w:sz w:val="27"/>
          <w:szCs w:val="27"/>
        </w:rPr>
        <w:t>рил</w:t>
      </w:r>
      <w:r w:rsidR="00FE19BA">
        <w:rPr>
          <w:sz w:val="27"/>
          <w:szCs w:val="27"/>
        </w:rPr>
        <w:t>агается</w:t>
      </w:r>
      <w:r>
        <w:rPr>
          <w:sz w:val="27"/>
          <w:szCs w:val="27"/>
        </w:rPr>
        <w:t>)</w:t>
      </w:r>
      <w:r w:rsidRPr="009C1D54">
        <w:rPr>
          <w:sz w:val="27"/>
          <w:szCs w:val="27"/>
        </w:rPr>
        <w:t>.</w:t>
      </w:r>
    </w:p>
    <w:p w:rsidR="00D97FD5" w:rsidRPr="00D97FD5" w:rsidRDefault="00D97FD5" w:rsidP="00D97FD5">
      <w:pPr>
        <w:spacing w:line="372" w:lineRule="auto"/>
        <w:ind w:firstLine="709"/>
        <w:jc w:val="both"/>
        <w:rPr>
          <w:sz w:val="27"/>
          <w:szCs w:val="27"/>
        </w:rPr>
      </w:pPr>
      <w:r>
        <w:rPr>
          <w:sz w:val="27"/>
          <w:szCs w:val="27"/>
        </w:rPr>
        <w:t xml:space="preserve">Предлагаемые проектом акта изменения Классификатора подготовлены разработчиком по результатам анализа </w:t>
      </w:r>
      <w:r w:rsidRPr="00D97FD5">
        <w:rPr>
          <w:sz w:val="27"/>
          <w:szCs w:val="27"/>
        </w:rPr>
        <w:t>правоприменительной практики</w:t>
      </w:r>
      <w:r>
        <w:rPr>
          <w:sz w:val="27"/>
          <w:szCs w:val="27"/>
        </w:rPr>
        <w:t xml:space="preserve"> в сфере земельных отношений</w:t>
      </w:r>
      <w:r w:rsidRPr="00D97FD5">
        <w:rPr>
          <w:sz w:val="27"/>
          <w:szCs w:val="27"/>
        </w:rPr>
        <w:t xml:space="preserve"> субъектов Российской Федерации</w:t>
      </w:r>
      <w:r>
        <w:rPr>
          <w:sz w:val="27"/>
          <w:szCs w:val="27"/>
        </w:rPr>
        <w:t>,</w:t>
      </w:r>
      <w:r w:rsidRPr="00D97FD5">
        <w:rPr>
          <w:sz w:val="27"/>
          <w:szCs w:val="27"/>
        </w:rPr>
        <w:t xml:space="preserve"> муниципальных образований</w:t>
      </w:r>
      <w:r>
        <w:rPr>
          <w:sz w:val="27"/>
          <w:szCs w:val="27"/>
        </w:rPr>
        <w:t xml:space="preserve"> и предусматривают </w:t>
      </w:r>
      <w:r w:rsidRPr="00D97FD5">
        <w:rPr>
          <w:sz w:val="27"/>
          <w:szCs w:val="27"/>
        </w:rPr>
        <w:t>уточнение описания и детализацию отдельных видов разрешенного использования</w:t>
      </w:r>
      <w:r>
        <w:rPr>
          <w:sz w:val="27"/>
          <w:szCs w:val="27"/>
        </w:rPr>
        <w:t xml:space="preserve"> земельных участков</w:t>
      </w:r>
      <w:r w:rsidR="002739D6">
        <w:rPr>
          <w:sz w:val="27"/>
          <w:szCs w:val="27"/>
        </w:rPr>
        <w:t xml:space="preserve"> (например, отдельных видов разрешенного использования земельных участков в составе укрупненных видов </w:t>
      </w:r>
      <w:r w:rsidR="002739D6" w:rsidRPr="002739D6">
        <w:rPr>
          <w:sz w:val="27"/>
          <w:szCs w:val="27"/>
        </w:rPr>
        <w:t>разрешенного использования земельного участка</w:t>
      </w:r>
      <w:r w:rsidR="002739D6">
        <w:rPr>
          <w:sz w:val="27"/>
          <w:szCs w:val="27"/>
        </w:rPr>
        <w:t xml:space="preserve"> «Жилая застройка», «</w:t>
      </w:r>
      <w:r w:rsidR="002739D6" w:rsidRPr="002739D6">
        <w:rPr>
          <w:sz w:val="27"/>
          <w:szCs w:val="27"/>
        </w:rPr>
        <w:t>Общественное использование объектов капитального строительства</w:t>
      </w:r>
      <w:r w:rsidR="002739D6">
        <w:rPr>
          <w:sz w:val="27"/>
          <w:szCs w:val="27"/>
        </w:rPr>
        <w:t>», «</w:t>
      </w:r>
      <w:r w:rsidR="002739D6" w:rsidRPr="002739D6">
        <w:rPr>
          <w:sz w:val="27"/>
          <w:szCs w:val="27"/>
        </w:rPr>
        <w:t>Предпринимательство</w:t>
      </w:r>
      <w:r w:rsidR="002739D6">
        <w:rPr>
          <w:sz w:val="27"/>
          <w:szCs w:val="27"/>
        </w:rPr>
        <w:t>», «</w:t>
      </w:r>
      <w:r w:rsidR="002739D6" w:rsidRPr="002739D6">
        <w:rPr>
          <w:sz w:val="27"/>
          <w:szCs w:val="27"/>
        </w:rPr>
        <w:t>Отдых (рекреация)</w:t>
      </w:r>
      <w:r w:rsidR="007065CB">
        <w:rPr>
          <w:sz w:val="27"/>
          <w:szCs w:val="27"/>
        </w:rPr>
        <w:t>» и </w:t>
      </w:r>
      <w:r w:rsidR="002739D6">
        <w:rPr>
          <w:sz w:val="27"/>
          <w:szCs w:val="27"/>
        </w:rPr>
        <w:t>т.д.)</w:t>
      </w:r>
      <w:r>
        <w:rPr>
          <w:sz w:val="27"/>
          <w:szCs w:val="27"/>
        </w:rPr>
        <w:t>.</w:t>
      </w:r>
      <w:r w:rsidR="002739D6">
        <w:rPr>
          <w:sz w:val="27"/>
          <w:szCs w:val="27"/>
        </w:rPr>
        <w:t xml:space="preserve"> Принятие проекта акта согласно позиции разработчика </w:t>
      </w:r>
      <w:r w:rsidRPr="00D97FD5">
        <w:rPr>
          <w:sz w:val="27"/>
          <w:szCs w:val="27"/>
        </w:rPr>
        <w:t>позволит усовершенствовать правовое регулирование вопросов установления и изменения видов разрешенного использования земельных участков</w:t>
      </w:r>
      <w:r w:rsidR="002739D6">
        <w:rPr>
          <w:sz w:val="27"/>
          <w:szCs w:val="27"/>
        </w:rPr>
        <w:t>,</w:t>
      </w:r>
      <w:r w:rsidRPr="00D97FD5">
        <w:rPr>
          <w:sz w:val="27"/>
          <w:szCs w:val="27"/>
        </w:rPr>
        <w:t xml:space="preserve"> а также устранить отдельные недостатки, выявленные в ходе правоприменительной практики.</w:t>
      </w:r>
    </w:p>
    <w:p w:rsidR="007E320B" w:rsidRPr="007E320B" w:rsidRDefault="007E320B" w:rsidP="004C51D6">
      <w:pPr>
        <w:spacing w:line="372" w:lineRule="auto"/>
        <w:ind w:firstLine="709"/>
        <w:jc w:val="both"/>
        <w:rPr>
          <w:sz w:val="27"/>
          <w:szCs w:val="27"/>
        </w:rPr>
      </w:pPr>
      <w:r w:rsidRPr="007E320B">
        <w:rPr>
          <w:sz w:val="27"/>
          <w:szCs w:val="27"/>
        </w:rPr>
        <w:t xml:space="preserve">На основе проведенной оценки регулирующего воздействия проекта акта </w:t>
      </w:r>
      <w:r w:rsidR="000219AE">
        <w:rPr>
          <w:sz w:val="27"/>
          <w:szCs w:val="27"/>
        </w:rPr>
        <w:br/>
      </w:r>
      <w:r w:rsidRPr="007E320B">
        <w:rPr>
          <w:sz w:val="27"/>
          <w:szCs w:val="27"/>
        </w:rPr>
        <w:t>с учетом информации, представленной разработчиком в сводном отчете, Минэкономразвития России сделан вывод о достаточном обосновании решения проблемы предложенным способом регулирования.</w:t>
      </w:r>
    </w:p>
    <w:p w:rsidR="007E320B" w:rsidRDefault="007E320B" w:rsidP="004C51D6">
      <w:pPr>
        <w:spacing w:line="372" w:lineRule="auto"/>
        <w:ind w:firstLine="709"/>
        <w:jc w:val="both"/>
        <w:rPr>
          <w:sz w:val="27"/>
          <w:szCs w:val="27"/>
        </w:rPr>
      </w:pPr>
      <w:r w:rsidRPr="007E320B">
        <w:rPr>
          <w:sz w:val="27"/>
          <w:szCs w:val="27"/>
        </w:rPr>
        <w:t xml:space="preserve">В проекте акта положения, которые вводят избыточные административные </w:t>
      </w:r>
      <w:r w:rsidR="000219AE">
        <w:rPr>
          <w:sz w:val="27"/>
          <w:szCs w:val="27"/>
        </w:rPr>
        <w:br/>
      </w:r>
      <w:r w:rsidRPr="007E320B">
        <w:rPr>
          <w:sz w:val="27"/>
          <w:szCs w:val="27"/>
        </w:rPr>
        <w:t>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 не выявлены.</w:t>
      </w:r>
    </w:p>
    <w:p w:rsidR="008066B0" w:rsidRDefault="008066B0" w:rsidP="004C51D6">
      <w:pPr>
        <w:spacing w:line="372" w:lineRule="auto"/>
        <w:ind w:firstLine="709"/>
        <w:jc w:val="both"/>
        <w:rPr>
          <w:sz w:val="27"/>
          <w:szCs w:val="27"/>
        </w:rPr>
      </w:pPr>
      <w:r>
        <w:rPr>
          <w:sz w:val="27"/>
          <w:szCs w:val="27"/>
        </w:rPr>
        <w:t xml:space="preserve">Приложение: на </w:t>
      </w:r>
      <w:r w:rsidR="00C46CAB">
        <w:rPr>
          <w:sz w:val="27"/>
          <w:szCs w:val="27"/>
        </w:rPr>
        <w:t>9</w:t>
      </w:r>
      <w:r>
        <w:rPr>
          <w:sz w:val="27"/>
          <w:szCs w:val="27"/>
        </w:rPr>
        <w:t xml:space="preserve"> л. в 1 экз.</w:t>
      </w:r>
    </w:p>
    <w:p w:rsidR="00DE3E37" w:rsidRDefault="00DE3E37" w:rsidP="004C51D6">
      <w:pPr>
        <w:spacing w:line="372" w:lineRule="auto"/>
        <w:ind w:firstLine="709"/>
        <w:jc w:val="both"/>
        <w:rPr>
          <w:sz w:val="27"/>
          <w:szCs w:val="27"/>
        </w:rPr>
        <w:sectPr w:rsidR="00DE3E37" w:rsidSect="00E0211B">
          <w:headerReference w:type="even" r:id="rId9"/>
          <w:headerReference w:type="default" r:id="rId10"/>
          <w:pgSz w:w="11906" w:h="16838"/>
          <w:pgMar w:top="1134" w:right="567" w:bottom="1134" w:left="1134" w:header="709" w:footer="709" w:gutter="0"/>
          <w:cols w:space="708"/>
          <w:titlePg/>
          <w:docGrid w:linePitch="360"/>
        </w:sectPr>
      </w:pPr>
    </w:p>
    <w:tbl>
      <w:tblPr>
        <w:tblW w:w="0" w:type="auto"/>
        <w:jc w:val="right"/>
        <w:tblLook w:val="04A0" w:firstRow="1" w:lastRow="0" w:firstColumn="1" w:lastColumn="0" w:noHBand="0" w:noVBand="1"/>
      </w:tblPr>
      <w:tblGrid>
        <w:gridCol w:w="5129"/>
      </w:tblGrid>
      <w:tr w:rsidR="00DE3E37" w:rsidRPr="00DE3E37" w:rsidTr="00A96F75">
        <w:trPr>
          <w:jc w:val="right"/>
        </w:trPr>
        <w:tc>
          <w:tcPr>
            <w:tcW w:w="5129" w:type="dxa"/>
            <w:shd w:val="clear" w:color="auto" w:fill="auto"/>
          </w:tcPr>
          <w:p w:rsidR="00DE3E37" w:rsidRPr="00DE3E37" w:rsidRDefault="00DE3E37" w:rsidP="00DE3E37">
            <w:pPr>
              <w:widowControl w:val="0"/>
              <w:autoSpaceDE w:val="0"/>
              <w:autoSpaceDN w:val="0"/>
              <w:adjustRightInd w:val="0"/>
              <w:jc w:val="both"/>
              <w:rPr>
                <w:rFonts w:ascii="Courier New" w:hAnsi="Courier New" w:cs="Courier New"/>
                <w:sz w:val="26"/>
                <w:szCs w:val="26"/>
              </w:rPr>
            </w:pPr>
            <w:r w:rsidRPr="00DE3E37">
              <w:rPr>
                <w:sz w:val="26"/>
                <w:szCs w:val="26"/>
              </w:rPr>
              <w:t xml:space="preserve">Приложение к заключению об оценке регулирующего воздействия на проект приказа Минэкономразвития России </w:t>
            </w:r>
            <w:r w:rsidRPr="00DE3E37">
              <w:rPr>
                <w:sz w:val="26"/>
                <w:szCs w:val="26"/>
              </w:rPr>
              <w:br/>
              <w:t>«О внесении изменений в классификатор видов разрешенного использования земельных участков, утвержденный приказом Минэкономразвития России</w:t>
            </w:r>
            <w:r w:rsidRPr="00DE3E37">
              <w:rPr>
                <w:sz w:val="26"/>
                <w:szCs w:val="26"/>
              </w:rPr>
              <w:br/>
              <w:t>от 1 сентября 2014 г. № 540»</w:t>
            </w:r>
          </w:p>
        </w:tc>
      </w:tr>
    </w:tbl>
    <w:p w:rsidR="00DE3E37" w:rsidRPr="00DE3E37" w:rsidRDefault="00DE3E37" w:rsidP="00DE3E37">
      <w:pPr>
        <w:jc w:val="center"/>
        <w:rPr>
          <w:b/>
          <w:sz w:val="27"/>
          <w:szCs w:val="27"/>
        </w:rPr>
      </w:pPr>
    </w:p>
    <w:p w:rsidR="00DE3E37" w:rsidRPr="00DE3E37" w:rsidRDefault="00DE3E37" w:rsidP="00DE3E37">
      <w:pPr>
        <w:spacing w:after="240"/>
        <w:ind w:left="-284" w:firstLine="284"/>
        <w:jc w:val="center"/>
        <w:rPr>
          <w:b/>
          <w:sz w:val="27"/>
          <w:szCs w:val="27"/>
        </w:rPr>
      </w:pPr>
      <w:r w:rsidRPr="00DE3E37">
        <w:rPr>
          <w:b/>
          <w:sz w:val="27"/>
          <w:szCs w:val="27"/>
        </w:rPr>
        <w:t xml:space="preserve">Сводная таблица рассмотрения предложений и замечаний представителей предпринимательского сообщества </w:t>
      </w:r>
      <w:r w:rsidRPr="00DE3E37">
        <w:rPr>
          <w:b/>
          <w:sz w:val="27"/>
          <w:szCs w:val="27"/>
        </w:rPr>
        <w:br/>
        <w:t>по проекту приказа Минэкономразвития России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w:t>
      </w:r>
    </w:p>
    <w:tbl>
      <w:tblPr>
        <w:tblW w:w="15452"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
        <w:gridCol w:w="9491"/>
        <w:gridCol w:w="5529"/>
      </w:tblGrid>
      <w:tr w:rsidR="00DE3E37" w:rsidRPr="00DE3E37" w:rsidTr="00DE3E37">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DE3E37" w:rsidRPr="00DE3E37" w:rsidRDefault="00DE3E37" w:rsidP="00DE3E37">
            <w:pPr>
              <w:widowControl w:val="0"/>
              <w:autoSpaceDE w:val="0"/>
              <w:autoSpaceDN w:val="0"/>
              <w:adjustRightInd w:val="0"/>
              <w:spacing w:before="120" w:after="120"/>
              <w:jc w:val="center"/>
              <w:rPr>
                <w:b/>
                <w:bCs/>
                <w:iCs/>
                <w:color w:val="000000"/>
                <w:spacing w:val="-20"/>
              </w:rPr>
            </w:pPr>
            <w:r w:rsidRPr="00DE3E37">
              <w:rPr>
                <w:b/>
                <w:bCs/>
                <w:iCs/>
                <w:color w:val="000000"/>
                <w:spacing w:val="-20"/>
              </w:rPr>
              <w:t>№</w:t>
            </w:r>
          </w:p>
        </w:tc>
        <w:tc>
          <w:tcPr>
            <w:tcW w:w="949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DE3E37" w:rsidRPr="00DE3E37" w:rsidRDefault="00DE3E37" w:rsidP="00DE3E37">
            <w:pPr>
              <w:widowControl w:val="0"/>
              <w:spacing w:before="120" w:after="120"/>
              <w:jc w:val="center"/>
              <w:rPr>
                <w:color w:val="000000"/>
                <w:spacing w:val="1"/>
                <w:lang w:bidi="ru-RU"/>
              </w:rPr>
            </w:pPr>
            <w:r w:rsidRPr="00DE3E37">
              <w:rPr>
                <w:b/>
                <w:bCs/>
                <w:color w:val="000000"/>
              </w:rPr>
              <w:t>Предложения и замечания</w:t>
            </w:r>
          </w:p>
        </w:tc>
        <w:tc>
          <w:tcPr>
            <w:tcW w:w="552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DE3E37" w:rsidRPr="00DE3E37" w:rsidRDefault="00DE3E37" w:rsidP="00DE3E37">
            <w:pPr>
              <w:widowControl w:val="0"/>
              <w:spacing w:before="120" w:after="120"/>
              <w:jc w:val="center"/>
              <w:rPr>
                <w:b/>
                <w:bCs/>
                <w:color w:val="000000"/>
              </w:rPr>
            </w:pPr>
            <w:r w:rsidRPr="00DE3E37">
              <w:rPr>
                <w:b/>
                <w:bCs/>
                <w:color w:val="000000"/>
              </w:rPr>
              <w:t>Комментарий</w:t>
            </w: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bCs/>
              </w:rPr>
            </w:pPr>
            <w:r w:rsidRPr="00DE3E37">
              <w:rPr>
                <w:bCs/>
              </w:rPr>
              <w:t>Предлагается рассмотреть следующее предложение в отношении пункта 32 изменений, которым изменяется наименование и уточняется описание вида разрешенного использования с кодом 4.9.</w:t>
            </w:r>
          </w:p>
          <w:p w:rsidR="00DE3E37" w:rsidRPr="00DE3E37" w:rsidRDefault="00DE3E37" w:rsidP="00DE3E37">
            <w:pPr>
              <w:ind w:firstLine="419"/>
              <w:jc w:val="both"/>
              <w:rPr>
                <w:bCs/>
              </w:rPr>
            </w:pPr>
            <w:r w:rsidRPr="00DE3E37">
              <w:rPr>
                <w:bCs/>
              </w:rPr>
              <w:t>Установление ограничения применения данного вида разрешенного использования только для служебного 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и 4.0 (предпринимательство), представляется недостаточно проработанным. Требуется обратить внимание, что стоянки и гаражи для служебного автотранспорта необходимы также при осуществлении иных видов деятельности, в том числе предусмотренных видами разрешенного использования с кодом 6.0.</w:t>
            </w:r>
          </w:p>
          <w:p w:rsidR="00DE3E37" w:rsidRPr="00DE3E37" w:rsidRDefault="00DE3E37" w:rsidP="00DE3E37">
            <w:pPr>
              <w:ind w:firstLine="419"/>
              <w:jc w:val="both"/>
              <w:rPr>
                <w:bCs/>
              </w:rPr>
            </w:pPr>
            <w:r w:rsidRPr="00DE3E37">
              <w:rPr>
                <w:bCs/>
              </w:rPr>
              <w:t>Учитывая изложенное представляется целесообразным рассмотреть возможность изложения столбца 2 строки с кодом временного использования 4.9 в новой редакции «Размещение постоянных или временных гаражей, стоянок для хранения служебного автотранспорта».</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bCs/>
                <w:color w:val="000000"/>
              </w:rPr>
            </w:pPr>
            <w:r w:rsidRPr="00DE3E37">
              <w:rPr>
                <w:bCs/>
                <w:color w:val="000000"/>
              </w:rPr>
              <w:t>Обращаем внимание, что Классификатор в редакции проекта приказа будет содержать вид разрешенного использования «х</w:t>
            </w:r>
            <w:r w:rsidRPr="00DE3E37">
              <w:rPr>
                <w:bCs/>
              </w:rPr>
              <w:t>ранение автотранспорта</w:t>
            </w:r>
            <w:r w:rsidRPr="00DE3E37">
              <w:rPr>
                <w:bCs/>
                <w:color w:val="000000"/>
              </w:rPr>
              <w:t>» с кодом 2.7.1, которым предусматривается р</w:t>
            </w:r>
            <w:r w:rsidRPr="00DE3E37">
              <w:rPr>
                <w:rFonts w:eastAsia="Calibri"/>
                <w:bCs/>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r w:rsidRPr="00DE3E37">
              <w:rPr>
                <w:bCs/>
              </w:rPr>
              <w:t>за исключением гаражей, размещение которых предусмотрено содержанием вида разрешенного использования с кодом 4.9.</w:t>
            </w: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bCs/>
              </w:rPr>
            </w:pPr>
            <w:r w:rsidRPr="00DE3E37">
              <w:rPr>
                <w:bCs/>
              </w:rPr>
              <w:t xml:space="preserve">Принимая во внимание актуальность для Краснодарского края вопросов, связанных с установлением (изменением) видов разрешенного использования земельных участков, ранее Департаментом департамент имущественных отношений Краснодарского края подготавливалось письмо главы администрации (губернатора) Краснодарского края В.И. Кондратьева в адрес председателя Законодательного Собрания Краснодарского края Ю.А. Бурлачко о необходимости инициирования внесения изменений в федеральное законодательство в части регулирования вопросов изменения видов разрешенного использования земельных участков сельскохозяйственного назначения, в том числе в Классификатор видов разрешенного использования земельных участков (далее — Классификатор), утвержденный приказом Минэкономразвития России от 1 сентября 2014 г. № 540 в части установления самостоятельного вида разрешенного использования (кода) — сенокошение и выпас сельскохозяйственных животных ввиду отнесения земель, предназначенных для обеспечения сельскохозяйственных животных кормовой базой, к соответствующим видам сельскохозяйственных угодий (сенокосы, пастбища), исключающим размещение зданий, сооружений. </w:t>
            </w:r>
          </w:p>
          <w:p w:rsidR="00DE3E37" w:rsidRPr="00DE3E37" w:rsidRDefault="00DE3E37" w:rsidP="00DE3E37">
            <w:pPr>
              <w:ind w:firstLine="419"/>
              <w:jc w:val="both"/>
              <w:rPr>
                <w:bCs/>
              </w:rPr>
            </w:pPr>
            <w:r w:rsidRPr="00DE3E37">
              <w:rPr>
                <w:bCs/>
              </w:rPr>
              <w:t>Соответствующие изменения были внесены в Классификатор приказом Минэкономразвития России от 9 августа 2018 № 418 «О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w:t>
            </w:r>
          </w:p>
          <w:p w:rsidR="00DE3E37" w:rsidRPr="00DE3E37" w:rsidRDefault="00DE3E37" w:rsidP="00DE3E37">
            <w:pPr>
              <w:ind w:firstLine="419"/>
              <w:jc w:val="both"/>
              <w:rPr>
                <w:bCs/>
              </w:rPr>
            </w:pPr>
            <w:r w:rsidRPr="00DE3E37">
              <w:rPr>
                <w:bCs/>
              </w:rPr>
              <w:t>Однако проектом акта предлагается включить вышеуказанные виды разрешенного использования «Сенокошение» и «Выпас сельскохозяйственных животных» с кодами 1.19 и 1.20 соответственно в состав вида разрешенного использования «Животноводство» с кодом 1.7, который, в свою очередь, предусматривает возможность размещения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E3E37" w:rsidRPr="00DE3E37" w:rsidRDefault="00DE3E37" w:rsidP="00DE3E37">
            <w:pPr>
              <w:ind w:firstLine="419"/>
              <w:jc w:val="both"/>
              <w:rPr>
                <w:color w:val="000000"/>
                <w:spacing w:val="1"/>
                <w:lang w:bidi="ru-RU"/>
              </w:rPr>
            </w:pPr>
            <w:r w:rsidRPr="00DE3E37">
              <w:rPr>
                <w:bCs/>
              </w:rPr>
              <w:t>Представляется, что предлагаемое регулирование, в том числе при установленной законом возможности установления по заявлению правообладателя соответствия разрешенного использования земельного участка классификатору видов разрешенного использования земельных участков, поставит под угрозу сохранение сельскохозяйственных угодий (а именно сенокосов и пастбищ), как природного ресурса, используемого в качестве средства производства в сельском хозяйстве, так как не сможет способствовать недопущению их застройки.</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pPr>
            <w:r w:rsidRPr="00DE3E37">
              <w:rPr>
                <w:bCs/>
                <w:color w:val="000000"/>
              </w:rPr>
              <w:t xml:space="preserve">Отмечаем, что описание вида разрешенного использования «Животноводство» (код 1.7) в действующей редакции Классификатора уже содержит возможность осуществления </w:t>
            </w:r>
            <w:r w:rsidRPr="00DE3E37">
              <w:t>сенокошения и выпаса сельскохозяйственных животных. Таким образом, указанные изменения носят технический характер.</w:t>
            </w:r>
          </w:p>
          <w:p w:rsidR="00DE3E37" w:rsidRPr="00DE3E37" w:rsidRDefault="00DE3E37" w:rsidP="00DE3E37">
            <w:pPr>
              <w:widowControl w:val="0"/>
              <w:ind w:firstLine="419"/>
              <w:jc w:val="both"/>
            </w:pPr>
            <w:r w:rsidRPr="00DE3E37">
              <w:t>При этом следует отметить, что в</w:t>
            </w:r>
            <w:r w:rsidRPr="00DE3E37">
              <w:rPr>
                <w:bCs/>
                <w:color w:val="000000"/>
              </w:rPr>
              <w:t xml:space="preserve">ид разрешенного использования земельных участков с кодом 1.7 с учетом изменений, предлагаемых проектом приказа, позволит использовать земельный участок для осуществления различных видов деятельности, </w:t>
            </w:r>
            <w:r w:rsidRPr="00DE3E37">
              <w:t xml:space="preserve">связанной с производством продукции животноводства (в том числе для сенокошения и выпаса сельскохозяйственных животных, которые предусмотрены видами разрешенного использования с кодами 1.19 и 1.20). </w:t>
            </w:r>
          </w:p>
          <w:p w:rsidR="00DE3E37" w:rsidRPr="00DE3E37" w:rsidRDefault="00DE3E37" w:rsidP="00DE3E37">
            <w:pPr>
              <w:widowControl w:val="0"/>
              <w:ind w:firstLine="419"/>
              <w:jc w:val="both"/>
              <w:rPr>
                <w:bCs/>
              </w:rPr>
            </w:pPr>
            <w:r w:rsidRPr="00DE3E37">
              <w:rPr>
                <w:bCs/>
                <w:color w:val="000000"/>
              </w:rPr>
              <w:t>В случае, если для земельного участка будет установлен вид разрешенного использования «С</w:t>
            </w:r>
            <w:r w:rsidRPr="00DE3E37">
              <w:t xml:space="preserve">енокошение» (код 1.19) или «Выпас </w:t>
            </w:r>
            <w:r w:rsidRPr="00DE3E37">
              <w:rPr>
                <w:bCs/>
              </w:rPr>
              <w:t>сельскохозяйственных животных</w:t>
            </w:r>
            <w:r w:rsidRPr="00DE3E37">
              <w:t xml:space="preserve">» (код 1.20), то на таком земельном участке будет возможно осуществлять только деятельность, которая предусмотрена описанием указанных видов разрешенного использования, не предусматривающих </w:t>
            </w:r>
            <w:r w:rsidRPr="00DE3E37">
              <w:rPr>
                <w:bCs/>
              </w:rPr>
              <w:t>размещение зданий, сооружений.</w:t>
            </w:r>
          </w:p>
          <w:p w:rsidR="00DE3E37" w:rsidRPr="00DE3E37" w:rsidRDefault="00DE3E37" w:rsidP="00DE3E37">
            <w:pPr>
              <w:widowControl w:val="0"/>
              <w:ind w:firstLine="419"/>
              <w:jc w:val="both"/>
              <w:rPr>
                <w:bCs/>
                <w:color w:val="000000"/>
              </w:rPr>
            </w:pPr>
            <w:r w:rsidRPr="00DE3E37">
              <w:rPr>
                <w:bCs/>
              </w:rPr>
              <w:t>Таким образом, замечание является необоснованным.</w:t>
            </w: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color w:val="000000"/>
                <w:spacing w:val="1"/>
                <w:lang w:bidi="ru-RU"/>
              </w:rPr>
            </w:pPr>
            <w:r w:rsidRPr="00DE3E37">
              <w:rPr>
                <w:bCs/>
              </w:rPr>
              <w:t>Согласно Земельному кодексу Российской Федерации виды разрешенного использования земельных участков определяются в соответствии с Классификатором. Изменения, затрагивающие деятельность компаний, добывающих полезные природные ископаемые, отражены в 39 и 40 пунктах изменений и касаются исправления формулировок. В действующей редакции Классификатора указано, что «недра» добывают. Такая формулировка представляется недостаточно корректной, в связи с этим разработчиком предлагается изменить данную формулировку, указав вместо слова «недра» слова «полезные ископаемые». Полагая, что данная формулировка также является некорректной, представляется целесообразным в пунктах 39 и 40 изменений слова «добычи недр» заменить словами «геологического изучения недр, разведки, добычи полезных ископаемых». Также представляется целесообразным в пункте 40 изменений слова «геологических изысканий» исключить.</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bCs/>
                <w:color w:val="000000"/>
              </w:rPr>
            </w:pPr>
            <w:r w:rsidRPr="00DE3E37">
              <w:rPr>
                <w:bCs/>
                <w:color w:val="000000"/>
              </w:rPr>
              <w:t xml:space="preserve">Указанная доработка представляется нецелесообразной, поскольку геологическое изучение недр, разведка полезных ископаемых являются частью недропользования. </w:t>
            </w:r>
          </w:p>
          <w:p w:rsidR="00DE3E37" w:rsidRPr="00DE3E37" w:rsidRDefault="00DE3E37" w:rsidP="00DE3E37">
            <w:pPr>
              <w:widowControl w:val="0"/>
              <w:ind w:firstLine="419"/>
              <w:jc w:val="both"/>
              <w:rPr>
                <w:bCs/>
                <w:color w:val="000000"/>
              </w:rPr>
            </w:pPr>
            <w:r w:rsidRPr="00DE3E37">
              <w:rPr>
                <w:bCs/>
                <w:color w:val="000000"/>
              </w:rPr>
              <w:t>Кроме того, полагаем, что понятия «геологические изыскания» и «геологическое изучение» являются идентичными.</w:t>
            </w:r>
          </w:p>
          <w:p w:rsidR="00DE3E37" w:rsidRPr="00DE3E37" w:rsidRDefault="00DE3E37" w:rsidP="00DE3E37">
            <w:pPr>
              <w:widowControl w:val="0"/>
              <w:ind w:firstLine="419"/>
              <w:jc w:val="both"/>
              <w:rPr>
                <w:bCs/>
                <w:color w:val="000000"/>
              </w:rPr>
            </w:pP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bCs/>
              </w:rPr>
            </w:pPr>
            <w:r w:rsidRPr="00DE3E37">
              <w:rPr>
                <w:bCs/>
              </w:rPr>
              <w:t xml:space="preserve">Вследствие принятия проекта акта будут подлежать изменению правила землепользования и застройки поселений и городских округов (далее – ПЗЗ), на разработку которых необходимо будет предусмотреть средства местных бюджетов. </w:t>
            </w:r>
          </w:p>
          <w:p w:rsidR="00DE3E37" w:rsidRPr="00DE3E37" w:rsidRDefault="00DE3E37" w:rsidP="00DE3E37">
            <w:pPr>
              <w:ind w:firstLine="419"/>
              <w:jc w:val="both"/>
              <w:rPr>
                <w:bCs/>
              </w:rPr>
            </w:pPr>
            <w:r w:rsidRPr="00DE3E37">
              <w:rPr>
                <w:bCs/>
              </w:rPr>
              <w:t>Учитывая изложенное, принятие проекта акта приведет к расходам соответствующих бюджетов бюджетной системы, необходимым на разработку ПЗЗ</w:t>
            </w:r>
            <w:r w:rsidRPr="00DE3E37">
              <w:rPr>
                <w:bCs/>
                <w:vertAlign w:val="superscript"/>
              </w:rPr>
              <w:footnoteReference w:id="2"/>
            </w:r>
            <w:r w:rsidRPr="00DE3E37">
              <w:rPr>
                <w:bCs/>
              </w:rPr>
              <w:t xml:space="preserve">. </w:t>
            </w:r>
          </w:p>
          <w:p w:rsidR="00DE3E37" w:rsidRPr="00DE3E37" w:rsidRDefault="00DE3E37" w:rsidP="00DE3E37">
            <w:pPr>
              <w:ind w:firstLine="419"/>
              <w:jc w:val="both"/>
              <w:rPr>
                <w:color w:val="000000"/>
                <w:spacing w:val="1"/>
                <w:lang w:bidi="ru-RU"/>
              </w:rPr>
            </w:pPr>
            <w:r w:rsidRPr="00DE3E37">
              <w:rPr>
                <w:bCs/>
              </w:rPr>
              <w:t>Кроме того потребуется установления переходного периода вступления в силу положений проекта акта, необходимого в целях осуществления соответствующего бюджетного процесса и разработки ПЗЗ, не менее 1 года.</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pPr>
            <w:r w:rsidRPr="00DE3E37">
              <w:t xml:space="preserve">Проектом приказа в основном предлагается уточнение описания видов разрешенного использования земельного участка, а не наименование их видов, что в большинстве случаев не потребует внесения изменений в правила землепользования и застройки. </w:t>
            </w:r>
          </w:p>
          <w:p w:rsidR="00DE3E37" w:rsidRPr="00DE3E37" w:rsidRDefault="00DE3E37" w:rsidP="00DE3E37">
            <w:pPr>
              <w:widowControl w:val="0"/>
              <w:ind w:firstLine="419"/>
              <w:jc w:val="both"/>
            </w:pPr>
            <w:r w:rsidRPr="00DE3E37">
              <w:t>В тех случаях, когда потребуется необходимость внесения изменений в правила землепользования и застройки полагаем, что приведение таких правил может осуществляться в рамках текущей деятельности муниципального образования.</w:t>
            </w:r>
          </w:p>
          <w:p w:rsidR="00DE3E37" w:rsidRPr="00DE3E37" w:rsidRDefault="00DE3E37" w:rsidP="00DE3E37">
            <w:pPr>
              <w:widowControl w:val="0"/>
              <w:ind w:firstLine="419"/>
              <w:jc w:val="both"/>
            </w:pPr>
            <w:r w:rsidRPr="00DE3E37">
              <w:t xml:space="preserve">При этом отмечаем, что представленный расчетный объем затрат не обоснован. </w:t>
            </w:r>
          </w:p>
          <w:p w:rsidR="00DE3E37" w:rsidRPr="00DE3E37" w:rsidRDefault="00DE3E37" w:rsidP="00DE3E37">
            <w:pPr>
              <w:widowControl w:val="0"/>
              <w:ind w:firstLine="419"/>
              <w:jc w:val="both"/>
            </w:pPr>
            <w:r w:rsidRPr="00DE3E37">
              <w:t xml:space="preserve">Кроме того, следует отметить, что частью 12 статьи 34 Федерального закона </w:t>
            </w:r>
            <w:r w:rsidRPr="00DE3E37">
              <w:rPr>
                <w:bCs/>
              </w:rPr>
              <w:t xml:space="preserve">от 23 июня 2014 г. № 171-ФЗ «О внесении изменений в Земельный кодекс Российской Федерации и отдельные законодательные акты Российской Федерации» до 1 января 2020 года установлен переходный период для внесения изменений в правила землепользования и застройки в целях </w:t>
            </w:r>
            <w:r w:rsidRPr="00DE3E37">
              <w:t>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w:t>
            </w: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color w:val="000000"/>
                <w:spacing w:val="1"/>
                <w:lang w:bidi="ru-RU"/>
              </w:rPr>
            </w:pPr>
            <w:r w:rsidRPr="00DE3E37">
              <w:rPr>
                <w:bCs/>
              </w:rPr>
              <w:t>Существуют практические риски широкого толкования возможности (невозможности) установления в отношении объекта недвижимости укрупненного вида разрешенного использования (коды 1.0, 2.0, 3.0, и т.д.). В связи с чем, представляется целесообразным в примечании к Классификатору указать случаи применения укрупненных видов разрешенного использования.</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rFonts w:eastAsia="Calibri"/>
                <w:bCs/>
              </w:rPr>
            </w:pPr>
            <w:r w:rsidRPr="00DE3E37">
              <w:rPr>
                <w:bCs/>
                <w:color w:val="000000"/>
              </w:rPr>
              <w:t xml:space="preserve">Исключение обобщенных (укрупненных) видов разрешенного использования земельных участков, допускающих различные виды деятельности, объединенные общим наименованием, является нецелесообразным, поскольку </w:t>
            </w:r>
            <w:r w:rsidRPr="00DE3E37">
              <w:rPr>
                <w:bCs/>
              </w:rPr>
              <w:t>уполномоченный органом в зависимости от целей установления территориальной зоны в градостроительном регламенте может указать обобщенный вид разрешенного использования земельного участка (если в границах соответствующей территориальной зоны допускается</w:t>
            </w:r>
            <w:r w:rsidRPr="00DE3E37">
              <w:rPr>
                <w:bCs/>
                <w:color w:val="000000"/>
              </w:rPr>
              <w:t xml:space="preserve"> использовать земельный участок </w:t>
            </w:r>
            <w:r w:rsidRPr="00DE3E37">
              <w:rPr>
                <w:rFonts w:eastAsia="Calibri"/>
                <w:bCs/>
              </w:rPr>
              <w:t>по выбору его правообладателя для осуществления любых видов деятельности предусмотренных обобщенным видом разрешенного использования), так и содержание или кодовое обозначение отдельных видов разрешенного использования земельных участков, предусмотренных Классификатором.</w:t>
            </w:r>
          </w:p>
          <w:p w:rsidR="00DE3E37" w:rsidRPr="00DE3E37" w:rsidRDefault="00DE3E37" w:rsidP="00DE3E37">
            <w:pPr>
              <w:widowControl w:val="0"/>
              <w:ind w:firstLine="419"/>
              <w:jc w:val="both"/>
              <w:rPr>
                <w:rFonts w:eastAsia="Calibri"/>
                <w:bCs/>
              </w:rPr>
            </w:pPr>
            <w:r w:rsidRPr="00DE3E37">
              <w:rPr>
                <w:rFonts w:eastAsia="Calibri"/>
                <w:bCs/>
              </w:rPr>
              <w:t xml:space="preserve">Кроме того, в отдельных случаях такой подход является целесообразным с точки зрения эффективного и рационального использования земель, например, при ведении сельского хозяйства. </w:t>
            </w:r>
          </w:p>
          <w:p w:rsidR="00DE3E37" w:rsidRPr="00DE3E37" w:rsidRDefault="00DE3E37" w:rsidP="00DE3E37">
            <w:pPr>
              <w:widowControl w:val="0"/>
              <w:ind w:firstLine="419"/>
              <w:jc w:val="both"/>
              <w:rPr>
                <w:bCs/>
                <w:color w:val="000000"/>
              </w:rPr>
            </w:pPr>
            <w:r w:rsidRPr="00DE3E37">
              <w:rPr>
                <w:rFonts w:eastAsia="Calibri"/>
                <w:bCs/>
              </w:rPr>
              <w:t>Следует отметить, что установление того или иного вида разрешенного использования зависит от вида территориальной зоны, принадлежности земельного участка к определенной категории земель и земельной политики органа местного самоуправления.</w:t>
            </w: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bCs/>
              </w:rPr>
            </w:pPr>
            <w:r w:rsidRPr="00DE3E37">
              <w:rPr>
                <w:bCs/>
              </w:rPr>
              <w:t>Представляется целесообразным перечень объектов недвижимости, указанном в столбце 2 строки с кодом 3.1.1, дополнить следующими объектами:</w:t>
            </w:r>
          </w:p>
          <w:p w:rsidR="00DE3E37" w:rsidRPr="00DE3E37" w:rsidRDefault="00DE3E37" w:rsidP="00DE3E37">
            <w:pPr>
              <w:ind w:firstLine="419"/>
              <w:jc w:val="both"/>
              <w:rPr>
                <w:bCs/>
              </w:rPr>
            </w:pPr>
            <w:r w:rsidRPr="00DE3E37">
              <w:rPr>
                <w:bCs/>
              </w:rPr>
              <w:t>- центральные тепловые пункты;</w:t>
            </w:r>
          </w:p>
          <w:p w:rsidR="00DE3E37" w:rsidRPr="00DE3E37" w:rsidRDefault="00DE3E37" w:rsidP="00DE3E37">
            <w:pPr>
              <w:ind w:firstLine="419"/>
              <w:jc w:val="both"/>
              <w:rPr>
                <w:bCs/>
              </w:rPr>
            </w:pPr>
            <w:r w:rsidRPr="00DE3E37">
              <w:rPr>
                <w:bCs/>
              </w:rPr>
              <w:t>- и «тепловые пункты».</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bCs/>
                <w:color w:val="000000"/>
              </w:rPr>
            </w:pPr>
            <w:r w:rsidRPr="00DE3E37">
              <w:rPr>
                <w:bCs/>
                <w:color w:val="000000"/>
              </w:rPr>
              <w:t>Перечень объектов недвижимости, приведенный в описании вида разрешенного использования земельных участков «</w:t>
            </w:r>
            <w:r w:rsidRPr="00DE3E37">
              <w:rPr>
                <w:bCs/>
              </w:rPr>
              <w:t>Предоставление коммунальных услуг</w:t>
            </w:r>
            <w:r w:rsidRPr="00DE3E37">
              <w:rPr>
                <w:bCs/>
                <w:color w:val="000000"/>
              </w:rPr>
              <w:t>» (код 3.1.1), не является закрытым. Учитывая, что описание данного вида разрешенного использования допускает р</w:t>
            </w:r>
            <w:r w:rsidRPr="00DE3E37">
              <w:rPr>
                <w:bCs/>
              </w:rPr>
              <w:t>азмещение зданий и сооружений, обеспечивающих поставку воды, тепла, дополнение указанного перечня центральными тепловыми пунктами, тепловыми пунктами нецелесообразно.</w:t>
            </w: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bCs/>
              </w:rPr>
            </w:pPr>
            <w:r w:rsidRPr="00DE3E37">
              <w:rPr>
                <w:bCs/>
              </w:rPr>
              <w:t>Представляется целесообразным в пункте 11 изменений столбец 2 строки с кодом «3.1» изложить в следующей редакции:</w:t>
            </w:r>
          </w:p>
          <w:p w:rsidR="00DE3E37" w:rsidRPr="00DE3E37" w:rsidRDefault="00DE3E37" w:rsidP="00DE3E37">
            <w:pPr>
              <w:autoSpaceDE w:val="0"/>
              <w:autoSpaceDN w:val="0"/>
              <w:adjustRightInd w:val="0"/>
              <w:ind w:firstLine="419"/>
              <w:jc w:val="both"/>
            </w:pPr>
            <w:r w:rsidRPr="00DE3E37">
              <w:t>«Размещение зданий и сооружений в целях обеспечения физических и юридических лиц коммунальными услугами, размещения персонала ресурсоснабжающих организаций. Содержание данного вида разрешенного использования включает в себя содержание видов разрешенного использования с кодами 3.1.1–3.1.3».</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bCs/>
                <w:color w:val="000000"/>
              </w:rPr>
            </w:pPr>
            <w:r w:rsidRPr="00DE3E37">
              <w:rPr>
                <w:bCs/>
                <w:color w:val="000000"/>
              </w:rPr>
              <w:t>Описание вида разрешенного использования «Коммунальное обслуживание» (код 3.1) подразумевает в том числе размещение персонала организаций, обеспечивающих предоставление соответствующих услуг, соответственно, предлагаемая доработка является нецелесообразной.</w:t>
            </w: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bCs/>
              </w:rPr>
            </w:pPr>
            <w:r w:rsidRPr="00DE3E37">
              <w:rPr>
                <w:bCs/>
              </w:rPr>
              <w:t>Представляется целесообразным дополнить пункт 12 изменений строками с кодами «3.1.1–3.1.3» следующего содержания:</w:t>
            </w:r>
          </w:p>
          <w:tbl>
            <w:tblPr>
              <w:tblW w:w="9089" w:type="dxa"/>
              <w:tblInd w:w="108" w:type="dxa"/>
              <w:tblLayout w:type="fixed"/>
              <w:tblCellMar>
                <w:left w:w="0" w:type="dxa"/>
                <w:right w:w="0" w:type="dxa"/>
              </w:tblCellMar>
              <w:tblLook w:val="04A0" w:firstRow="1" w:lastRow="0" w:firstColumn="1" w:lastColumn="0" w:noHBand="0" w:noVBand="1"/>
            </w:tblPr>
            <w:tblGrid>
              <w:gridCol w:w="2835"/>
              <w:gridCol w:w="5404"/>
              <w:gridCol w:w="850"/>
            </w:tblGrid>
            <w:tr w:rsidR="00DE3E37" w:rsidRPr="00DE3E37" w:rsidTr="00A96F75">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jc w:val="both"/>
                    <w:rPr>
                      <w:bCs/>
                    </w:rPr>
                  </w:pPr>
                  <w:r w:rsidRPr="00DE3E37">
                    <w:rPr>
                      <w:bCs/>
                    </w:rPr>
                    <w:t xml:space="preserve">Предоставление коммунальных услуг </w:t>
                  </w:r>
                </w:p>
              </w:tc>
              <w:tc>
                <w:tcPr>
                  <w:tcW w:w="5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jc w:val="both"/>
                    <w:rPr>
                      <w:bCs/>
                    </w:rPr>
                  </w:pPr>
                  <w:r w:rsidRPr="00DE3E37">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jc w:val="both"/>
                    <w:rPr>
                      <w:bCs/>
                    </w:rPr>
                  </w:pPr>
                  <w:r w:rsidRPr="00DE3E37">
                    <w:rPr>
                      <w:bCs/>
                    </w:rPr>
                    <w:t>3.1.1</w:t>
                  </w:r>
                </w:p>
              </w:tc>
            </w:tr>
            <w:tr w:rsidR="00DE3E37" w:rsidRPr="00DE3E37" w:rsidTr="00A96F75">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jc w:val="both"/>
                    <w:rPr>
                      <w:bCs/>
                    </w:rPr>
                  </w:pPr>
                  <w:r w:rsidRPr="00DE3E37">
                    <w:rPr>
                      <w:bCs/>
                    </w:rPr>
                    <w:t>Административные здания организаций, обеспечивающих предоставление коммунальных услуг</w:t>
                  </w: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jc w:val="both"/>
                    <w:rPr>
                      <w:bCs/>
                    </w:rPr>
                  </w:pPr>
                  <w:r w:rsidRPr="00DE3E37">
                    <w:rPr>
                      <w:bCs/>
                    </w:rPr>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jc w:val="both"/>
                    <w:rPr>
                      <w:bCs/>
                    </w:rPr>
                  </w:pPr>
                  <w:r w:rsidRPr="00DE3E37">
                    <w:rPr>
                      <w:bCs/>
                    </w:rPr>
                    <w:t>3.1.2</w:t>
                  </w:r>
                </w:p>
              </w:tc>
            </w:tr>
            <w:tr w:rsidR="00DE3E37" w:rsidRPr="00DE3E37" w:rsidTr="00A96F75">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3E37" w:rsidRPr="00DE3E37" w:rsidRDefault="00DE3E37" w:rsidP="00DE3E37">
                  <w:pPr>
                    <w:jc w:val="both"/>
                    <w:rPr>
                      <w:bCs/>
                    </w:rPr>
                  </w:pPr>
                  <w:r w:rsidRPr="00DE3E37">
                    <w:rPr>
                      <w:bCs/>
                    </w:rPr>
                    <w:t xml:space="preserve">Нежилые здания (помещения) для размещения персонала ресурсоснабжающих организаций </w:t>
                  </w:r>
                </w:p>
                <w:p w:rsidR="00DE3E37" w:rsidRPr="00DE3E37" w:rsidRDefault="00DE3E37" w:rsidP="00DE3E37">
                  <w:pPr>
                    <w:jc w:val="both"/>
                    <w:rPr>
                      <w:bCs/>
                    </w:rPr>
                  </w:pPr>
                </w:p>
              </w:tc>
              <w:tc>
                <w:tcPr>
                  <w:tcW w:w="5404" w:type="dxa"/>
                  <w:tcBorders>
                    <w:top w:val="nil"/>
                    <w:left w:val="nil"/>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jc w:val="both"/>
                    <w:rPr>
                      <w:bCs/>
                    </w:rPr>
                  </w:pPr>
                  <w:r w:rsidRPr="00DE3E37">
                    <w:rPr>
                      <w:bCs/>
                    </w:rPr>
                    <w:t>Размещение зданий (помещений), предназначенных для размещения персонала организаций,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jc w:val="both"/>
                    <w:rPr>
                      <w:bCs/>
                    </w:rPr>
                  </w:pPr>
                  <w:r w:rsidRPr="00DE3E37">
                    <w:rPr>
                      <w:bCs/>
                    </w:rPr>
                    <w:t>3.1.3</w:t>
                  </w:r>
                </w:p>
              </w:tc>
            </w:tr>
          </w:tbl>
          <w:p w:rsidR="00DE3E37" w:rsidRPr="00DE3E37" w:rsidRDefault="00DE3E37" w:rsidP="00DE3E37">
            <w:pPr>
              <w:autoSpaceDE w:val="0"/>
              <w:autoSpaceDN w:val="0"/>
              <w:adjustRightInd w:val="0"/>
              <w:ind w:firstLine="419"/>
              <w:jc w:val="both"/>
              <w:rPr>
                <w:bCs/>
                <w:color w:val="000000"/>
                <w:spacing w:val="1"/>
                <w:lang w:bidi="ru-RU"/>
              </w:rPr>
            </w:pP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bCs/>
                <w:color w:val="000000"/>
              </w:rPr>
            </w:pPr>
            <w:r w:rsidRPr="00DE3E37">
              <w:rPr>
                <w:bCs/>
                <w:color w:val="000000"/>
              </w:rPr>
              <w:t>Описание видов разрешенного использования «</w:t>
            </w:r>
            <w:r w:rsidRPr="00DE3E37">
              <w:rPr>
                <w:bCs/>
              </w:rPr>
              <w:t>Предоставление коммунальных услуг</w:t>
            </w:r>
            <w:r w:rsidRPr="00DE3E37">
              <w:rPr>
                <w:bCs/>
                <w:color w:val="000000"/>
              </w:rPr>
              <w:t>» (код 3.1.1) и «</w:t>
            </w:r>
            <w:r w:rsidRPr="00DE3E37">
              <w:rPr>
                <w:bCs/>
              </w:rPr>
              <w:t>Административные здания организаций, обеспечивающих предоставление коммунальных услуг» (код 3.1.2)</w:t>
            </w:r>
            <w:r w:rsidRPr="00DE3E37">
              <w:rPr>
                <w:bCs/>
                <w:color w:val="000000"/>
              </w:rPr>
              <w:t xml:space="preserve"> подразумевает в том числе размещение персонала организаций, обеспечивающих предоставление соответствующих услуг, соответственно, предлагаемая доработка является нецелесообразной.</w:t>
            </w:r>
          </w:p>
          <w:p w:rsidR="00DE3E37" w:rsidRPr="00DE3E37" w:rsidRDefault="00DE3E37" w:rsidP="00DE3E37">
            <w:pPr>
              <w:widowControl w:val="0"/>
              <w:ind w:firstLine="419"/>
              <w:jc w:val="both"/>
              <w:rPr>
                <w:bCs/>
                <w:color w:val="000000"/>
              </w:rPr>
            </w:pPr>
          </w:p>
          <w:p w:rsidR="00DE3E37" w:rsidRPr="00DE3E37" w:rsidRDefault="00DE3E37" w:rsidP="00DE3E37">
            <w:pPr>
              <w:autoSpaceDE w:val="0"/>
              <w:autoSpaceDN w:val="0"/>
              <w:adjustRightInd w:val="0"/>
              <w:ind w:firstLine="419"/>
              <w:jc w:val="both"/>
              <w:rPr>
                <w:bCs/>
                <w:color w:val="000000"/>
              </w:rPr>
            </w:pP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bCs/>
              </w:rPr>
            </w:pPr>
            <w:r w:rsidRPr="00DE3E37">
              <w:rPr>
                <w:bCs/>
              </w:rPr>
              <w:t>В соответствии с пунктом 10 изменений из строки с кодом 2.7.1 исключаются слова «с возможностью размещения автомобильных моек.»  </w:t>
            </w:r>
          </w:p>
          <w:p w:rsidR="00DE3E37" w:rsidRPr="00DE3E37" w:rsidRDefault="00DE3E37" w:rsidP="00DE3E37">
            <w:pPr>
              <w:ind w:firstLine="419"/>
              <w:jc w:val="both"/>
              <w:rPr>
                <w:bCs/>
              </w:rPr>
            </w:pPr>
            <w:r w:rsidRPr="00DE3E37">
              <w:rPr>
                <w:bCs/>
              </w:rPr>
              <w:t xml:space="preserve">Вид разрешенного использования с кодом 2.7.1 в соответствии с постановление Правительства Москвы от 28 марта 2017 г. № 120-ПП «Об утверждении правил землепользования и застройки города Москвы» отнесен к вспомогательными видами разрешенного использования земельных участков и объектов капитального строительства для всех территориальных зон, за исключением территориальных зон, указанных в </w:t>
            </w:r>
            <w:hyperlink r:id="rId11" w:history="1">
              <w:r w:rsidRPr="00DE3E37">
                <w:rPr>
                  <w:bCs/>
                  <w:color w:val="0000FF"/>
                  <w:u w:val="single"/>
                </w:rPr>
                <w:t>пункте 3.3.6</w:t>
              </w:r>
            </w:hyperlink>
            <w:r w:rsidRPr="00DE3E37">
              <w:rPr>
                <w:bCs/>
              </w:rPr>
              <w:t xml:space="preserve"> указанных Правил.</w:t>
            </w:r>
          </w:p>
          <w:p w:rsidR="00DE3E37" w:rsidRPr="00DE3E37" w:rsidRDefault="00DE3E37" w:rsidP="00DE3E37">
            <w:pPr>
              <w:ind w:firstLine="419"/>
              <w:jc w:val="both"/>
              <w:rPr>
                <w:bCs/>
              </w:rPr>
            </w:pPr>
            <w:r w:rsidRPr="00DE3E37">
              <w:rPr>
                <w:bCs/>
              </w:rPr>
              <w:t>В настоящее время размещение отдельно стоящих, пристроенных  и подземных и  мест хранения личного автотранспорта, без размещения в них автомоек приводит к целому ряду неудобств как для владельцев автотранспорта, так и для эксплуатирующих компаний, вследствие чего инвестор  на стадии получения исходно-разрешительной документации и разработки проекта объектов гаражного назначения предусматривает: места размещения автомоек, получение технических условий для их функционирования и т.д., в результате чего по завершению строительства получается современный, высококачественный объект гаражного назначения.</w:t>
            </w:r>
          </w:p>
          <w:p w:rsidR="00DE3E37" w:rsidRPr="00DE3E37" w:rsidRDefault="00DE3E37" w:rsidP="00DE3E37">
            <w:pPr>
              <w:ind w:firstLine="419"/>
              <w:jc w:val="both"/>
              <w:rPr>
                <w:bCs/>
              </w:rPr>
            </w:pPr>
            <w:r w:rsidRPr="00DE3E37">
              <w:rPr>
                <w:bCs/>
              </w:rPr>
              <w:t xml:space="preserve">Исключив фразу о возможности размещения автомоек в объектах гаражного назначения размещаемый объект теряет инвестиционную привлекательность для потребителя, а инвестор несет дополнительные расходы на согласования, перепрофилирование помещений, получение технических условий и т.д. </w:t>
            </w:r>
          </w:p>
          <w:p w:rsidR="00DE3E37" w:rsidRPr="00DE3E37" w:rsidRDefault="00DE3E37" w:rsidP="00DE3E37">
            <w:pPr>
              <w:ind w:firstLine="419"/>
              <w:jc w:val="both"/>
              <w:rPr>
                <w:bCs/>
              </w:rPr>
            </w:pPr>
            <w:r w:rsidRPr="00DE3E37">
              <w:rPr>
                <w:bCs/>
              </w:rPr>
              <w:t>Учитывая изложенное считаем целесообразным строку с кодом 2.7.1 читать в следующей редакции «Размещение отдельно стоящих и пристроенных гаражей, в том числе подземных, предназначенных для хранения личного автотранспорта, в том числе с разделением на машино-места, с возможностью размещения автомобильных моек, за исключением гаражей, размещение которых предусмотрено содержанием вида разрешенного использования с кодом 4.9»</w:t>
            </w:r>
          </w:p>
          <w:p w:rsidR="00DE3E37" w:rsidRPr="00DE3E37" w:rsidRDefault="00DE3E37" w:rsidP="00DE3E37">
            <w:pPr>
              <w:ind w:firstLine="419"/>
              <w:jc w:val="both"/>
              <w:rPr>
                <w:bCs/>
              </w:rPr>
            </w:pPr>
            <w:r w:rsidRPr="00DE3E37">
              <w:rPr>
                <w:bCs/>
              </w:rPr>
              <w:t>Действующая редакция строки с кодом 2.7.1</w:t>
            </w:r>
          </w:p>
          <w:tbl>
            <w:tblPr>
              <w:tblW w:w="9197" w:type="dxa"/>
              <w:tblLayout w:type="fixed"/>
              <w:tblCellMar>
                <w:left w:w="0" w:type="dxa"/>
                <w:right w:w="0" w:type="dxa"/>
              </w:tblCellMar>
              <w:tblLook w:val="04A0" w:firstRow="1" w:lastRow="0" w:firstColumn="1" w:lastColumn="0" w:noHBand="0" w:noVBand="1"/>
            </w:tblPr>
            <w:tblGrid>
              <w:gridCol w:w="1809"/>
              <w:gridCol w:w="6538"/>
              <w:gridCol w:w="850"/>
            </w:tblGrid>
            <w:tr w:rsidR="00DE3E37" w:rsidRPr="00DE3E37" w:rsidTr="00A96F75">
              <w:trPr>
                <w:trHeight w:val="861"/>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E37" w:rsidRPr="00DE3E37" w:rsidRDefault="00DE3E37" w:rsidP="00DE3E37">
                  <w:pPr>
                    <w:ind w:firstLine="17"/>
                    <w:jc w:val="both"/>
                    <w:rPr>
                      <w:bCs/>
                    </w:rPr>
                  </w:pPr>
                  <w:r w:rsidRPr="00DE3E37">
                    <w:rPr>
                      <w:bCs/>
                    </w:rPr>
                    <w:t>Объекты гаражного назначения</w:t>
                  </w:r>
                </w:p>
                <w:p w:rsidR="00DE3E37" w:rsidRPr="00DE3E37" w:rsidRDefault="00DE3E37" w:rsidP="00DE3E37">
                  <w:pPr>
                    <w:ind w:firstLine="17"/>
                    <w:jc w:val="both"/>
                    <w:rPr>
                      <w:bCs/>
                    </w:rPr>
                  </w:pPr>
                </w:p>
              </w:tc>
              <w:tc>
                <w:tcPr>
                  <w:tcW w:w="65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E37" w:rsidRPr="00DE3E37" w:rsidRDefault="00DE3E37" w:rsidP="00DE3E37">
                  <w:pPr>
                    <w:ind w:firstLine="17"/>
                    <w:jc w:val="both"/>
                    <w:rPr>
                      <w:bCs/>
                    </w:rPr>
                  </w:pPr>
                  <w:r w:rsidRPr="00DE3E37">
                    <w:rPr>
                      <w:bC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E3E37" w:rsidRPr="00DE3E37" w:rsidRDefault="00DE3E37" w:rsidP="00DE3E37">
                  <w:pPr>
                    <w:ind w:firstLine="17"/>
                    <w:jc w:val="both"/>
                    <w:rPr>
                      <w:bCs/>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ind w:firstLine="17"/>
                    <w:jc w:val="both"/>
                    <w:rPr>
                      <w:bCs/>
                    </w:rPr>
                  </w:pPr>
                  <w:r w:rsidRPr="00DE3E37">
                    <w:rPr>
                      <w:bCs/>
                    </w:rPr>
                    <w:t>2.7.1</w:t>
                  </w:r>
                </w:p>
              </w:tc>
            </w:tr>
          </w:tbl>
          <w:p w:rsidR="00DE3E37" w:rsidRPr="00DE3E37" w:rsidRDefault="00DE3E37" w:rsidP="00DE3E37">
            <w:pPr>
              <w:ind w:firstLine="419"/>
              <w:jc w:val="both"/>
              <w:rPr>
                <w:rFonts w:eastAsia="Calibri"/>
                <w:b/>
                <w:bCs/>
                <w:lang w:eastAsia="en-US"/>
              </w:rPr>
            </w:pPr>
            <w:r w:rsidRPr="00DE3E37">
              <w:rPr>
                <w:bCs/>
              </w:rPr>
              <w:t>Редакция строки с кодом 2.7.1 предлагаемая  изменениями</w:t>
            </w:r>
          </w:p>
          <w:tbl>
            <w:tblPr>
              <w:tblW w:w="9197" w:type="dxa"/>
              <w:tblLayout w:type="fixed"/>
              <w:tblCellMar>
                <w:left w:w="0" w:type="dxa"/>
                <w:right w:w="0" w:type="dxa"/>
              </w:tblCellMar>
              <w:tblLook w:val="04A0" w:firstRow="1" w:lastRow="0" w:firstColumn="1" w:lastColumn="0" w:noHBand="0" w:noVBand="1"/>
            </w:tblPr>
            <w:tblGrid>
              <w:gridCol w:w="1701"/>
              <w:gridCol w:w="6646"/>
              <w:gridCol w:w="850"/>
            </w:tblGrid>
            <w:tr w:rsidR="00DE3E37" w:rsidRPr="00DE3E37" w:rsidTr="00A96F75">
              <w:trPr>
                <w:trHeight w:val="861"/>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E37" w:rsidRPr="00DE3E37" w:rsidRDefault="00DE3E37" w:rsidP="00DE3E37">
                  <w:pPr>
                    <w:ind w:firstLine="17"/>
                    <w:jc w:val="both"/>
                    <w:rPr>
                      <w:bCs/>
                    </w:rPr>
                  </w:pPr>
                  <w:r w:rsidRPr="00DE3E37">
                    <w:rPr>
                      <w:bCs/>
                    </w:rPr>
                    <w:t>Хранение автотранспорта</w:t>
                  </w:r>
                </w:p>
                <w:p w:rsidR="00DE3E37" w:rsidRPr="00DE3E37" w:rsidRDefault="00DE3E37" w:rsidP="00DE3E37">
                  <w:pPr>
                    <w:ind w:firstLine="17"/>
                    <w:jc w:val="both"/>
                    <w:rPr>
                      <w:bCs/>
                    </w:rPr>
                  </w:pPr>
                </w:p>
              </w:tc>
              <w:tc>
                <w:tcPr>
                  <w:tcW w:w="6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E37" w:rsidRPr="00DE3E37" w:rsidRDefault="00DE3E37" w:rsidP="00DE3E37">
                  <w:pPr>
                    <w:ind w:firstLine="17"/>
                    <w:jc w:val="both"/>
                    <w:rPr>
                      <w:bCs/>
                    </w:rPr>
                  </w:pPr>
                  <w:r w:rsidRPr="00DE3E37">
                    <w:rPr>
                      <w:bCs/>
                    </w:rPr>
                    <w:t>Размещение отдельно стоящих и пристроенных гаражей, в том числе подземных, предназначенных для хранения личного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DE3E37" w:rsidRPr="00DE3E37" w:rsidRDefault="00DE3E37" w:rsidP="00DE3E37">
                  <w:pPr>
                    <w:ind w:firstLine="17"/>
                    <w:jc w:val="both"/>
                    <w:rPr>
                      <w:bCs/>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ind w:firstLine="17"/>
                    <w:jc w:val="both"/>
                    <w:rPr>
                      <w:bCs/>
                    </w:rPr>
                  </w:pPr>
                  <w:r w:rsidRPr="00DE3E37">
                    <w:rPr>
                      <w:bCs/>
                    </w:rPr>
                    <w:t>2.7.1</w:t>
                  </w:r>
                </w:p>
              </w:tc>
            </w:tr>
          </w:tbl>
          <w:p w:rsidR="00DE3E37" w:rsidRPr="00DE3E37" w:rsidRDefault="00DE3E37" w:rsidP="00DE3E37">
            <w:pPr>
              <w:ind w:firstLine="419"/>
              <w:jc w:val="both"/>
              <w:rPr>
                <w:bCs/>
              </w:rPr>
            </w:pPr>
            <w:r w:rsidRPr="00DE3E37">
              <w:rPr>
                <w:bCs/>
              </w:rPr>
              <w:t>Редакция строки с кодом 2.7.1 предлагаемая к включению в изменения</w:t>
            </w:r>
          </w:p>
          <w:tbl>
            <w:tblPr>
              <w:tblW w:w="9197" w:type="dxa"/>
              <w:tblLayout w:type="fixed"/>
              <w:tblCellMar>
                <w:left w:w="0" w:type="dxa"/>
                <w:right w:w="0" w:type="dxa"/>
              </w:tblCellMar>
              <w:tblLook w:val="04A0" w:firstRow="1" w:lastRow="0" w:firstColumn="1" w:lastColumn="0" w:noHBand="0" w:noVBand="1"/>
            </w:tblPr>
            <w:tblGrid>
              <w:gridCol w:w="1701"/>
              <w:gridCol w:w="6646"/>
              <w:gridCol w:w="850"/>
            </w:tblGrid>
            <w:tr w:rsidR="00DE3E37" w:rsidRPr="00DE3E37" w:rsidTr="00A96F75">
              <w:trPr>
                <w:trHeight w:val="322"/>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E3E37" w:rsidRPr="00DE3E37" w:rsidRDefault="00DE3E37" w:rsidP="00DE3E37">
                  <w:pPr>
                    <w:jc w:val="both"/>
                    <w:rPr>
                      <w:bCs/>
                    </w:rPr>
                  </w:pPr>
                  <w:r w:rsidRPr="00DE3E37">
                    <w:rPr>
                      <w:bCs/>
                    </w:rPr>
                    <w:t>Хранение автотранспорта</w:t>
                  </w:r>
                </w:p>
                <w:p w:rsidR="00DE3E37" w:rsidRPr="00DE3E37" w:rsidRDefault="00DE3E37" w:rsidP="00DE3E37">
                  <w:pPr>
                    <w:jc w:val="both"/>
                    <w:rPr>
                      <w:bCs/>
                    </w:rPr>
                  </w:pPr>
                </w:p>
              </w:tc>
              <w:tc>
                <w:tcPr>
                  <w:tcW w:w="6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E3E37" w:rsidRPr="00DE3E37" w:rsidRDefault="00DE3E37" w:rsidP="00DE3E37">
                  <w:pPr>
                    <w:autoSpaceDE w:val="0"/>
                    <w:autoSpaceDN w:val="0"/>
                    <w:jc w:val="both"/>
                    <w:rPr>
                      <w:bCs/>
                    </w:rPr>
                  </w:pPr>
                  <w:r w:rsidRPr="00DE3E37">
                    <w:rPr>
                      <w:bCs/>
                    </w:rPr>
                    <w:t>Размещение отдельно стоящих и пристроенных гаражей, в том числе подземных, предназначенных для хранения личного автотранспорта, в том числе с разделением на машино-места, с возможностью размещения автомобильных моек, за исключением гаражей, размещение которых предусмотрено содержанием вида разрешенного использования с кодом 4.9</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E37" w:rsidRPr="00DE3E37" w:rsidRDefault="00DE3E37" w:rsidP="00DE3E37">
                  <w:pPr>
                    <w:jc w:val="both"/>
                    <w:rPr>
                      <w:bCs/>
                    </w:rPr>
                  </w:pPr>
                  <w:r w:rsidRPr="00DE3E37">
                    <w:rPr>
                      <w:bCs/>
                    </w:rPr>
                    <w:t>2.7.1</w:t>
                  </w:r>
                </w:p>
              </w:tc>
            </w:tr>
          </w:tbl>
          <w:p w:rsidR="00DE3E37" w:rsidRPr="00DE3E37" w:rsidRDefault="00DE3E37" w:rsidP="00DE3E37">
            <w:pPr>
              <w:autoSpaceDE w:val="0"/>
              <w:autoSpaceDN w:val="0"/>
              <w:adjustRightInd w:val="0"/>
              <w:ind w:firstLine="419"/>
              <w:jc w:val="both"/>
              <w:rPr>
                <w:bCs/>
                <w:color w:val="000000"/>
                <w:spacing w:val="1"/>
                <w:lang w:bidi="ru-RU"/>
              </w:rPr>
            </w:pP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bCs/>
                <w:color w:val="000000"/>
              </w:rPr>
            </w:pPr>
            <w:r w:rsidRPr="00DE3E37">
              <w:rPr>
                <w:bCs/>
                <w:color w:val="000000"/>
              </w:rPr>
              <w:t xml:space="preserve">Проектом поправок предусмотрен вид  разрешенного использования «Автомобильные мойки» (код 4.9.1.3), которым предусматривается </w:t>
            </w:r>
            <w:r w:rsidRPr="00DE3E37">
              <w:rPr>
                <w:bCs/>
              </w:rPr>
              <w:t>размещение автомобильных моек, а также размещение магазинов сопутствующей торговли.</w:t>
            </w:r>
          </w:p>
          <w:p w:rsidR="00DE3E37" w:rsidRPr="00DE3E37" w:rsidRDefault="00DE3E37" w:rsidP="00DE3E37">
            <w:pPr>
              <w:widowControl w:val="0"/>
              <w:ind w:firstLine="419"/>
              <w:jc w:val="both"/>
              <w:rPr>
                <w:rFonts w:eastAsia="Calibri"/>
                <w:bCs/>
              </w:rPr>
            </w:pPr>
            <w:r w:rsidRPr="00DE3E37">
              <w:rPr>
                <w:rFonts w:eastAsia="Calibri"/>
                <w:bCs/>
              </w:rPr>
              <w:t>При этом земельным и градостроительным законодательством Российской Федерации не запрещается устанавливать для земельного участка несколько видов разрешенного использования.</w:t>
            </w:r>
          </w:p>
          <w:p w:rsidR="00DE3E37" w:rsidRPr="00DE3E37" w:rsidRDefault="00DE3E37" w:rsidP="00DE3E37">
            <w:pPr>
              <w:widowControl w:val="0"/>
              <w:ind w:firstLine="419"/>
              <w:jc w:val="both"/>
              <w:rPr>
                <w:bCs/>
                <w:color w:val="000000"/>
              </w:rPr>
            </w:pPr>
            <w:r w:rsidRPr="00DE3E37">
              <w:rPr>
                <w:rFonts w:eastAsia="Calibri"/>
                <w:bCs/>
              </w:rPr>
              <w:t>Кроме того, следует отметить, что размещение автомоек должно осуществляться с учетом санитарных требований.</w:t>
            </w:r>
          </w:p>
          <w:p w:rsidR="00DE3E37" w:rsidRPr="00DE3E37" w:rsidRDefault="00DE3E37" w:rsidP="00DE3E37">
            <w:pPr>
              <w:widowControl w:val="0"/>
              <w:ind w:firstLine="419"/>
              <w:jc w:val="both"/>
              <w:rPr>
                <w:bCs/>
                <w:color w:val="000000"/>
              </w:rPr>
            </w:pPr>
            <w:r w:rsidRPr="00DE3E37">
              <w:rPr>
                <w:bCs/>
                <w:color w:val="000000"/>
              </w:rPr>
              <w:t>С учетом изложенного указанное замечание представляется необоснованным.</w:t>
            </w: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bCs/>
              </w:rPr>
            </w:pPr>
            <w:r w:rsidRPr="00DE3E37">
              <w:rPr>
                <w:bCs/>
              </w:rPr>
              <w:t>В соответствии с поступившей в ходе проведения публичных консультаций позиции необходимо отметить, что АО «МОСГАЗ» принадлежат на праве собственности здания (помещения) используемые в целях размещения подразделений, обеспечивающих бесперебойное предоставление коммунальных услуг. Однако, указанные здания (помещения) не предназначены для приема потребителей коммунальных услуг.</w:t>
            </w:r>
          </w:p>
          <w:p w:rsidR="00DE3E37" w:rsidRPr="00DE3E37" w:rsidRDefault="00DE3E37" w:rsidP="00DE3E37">
            <w:pPr>
              <w:ind w:firstLine="419"/>
              <w:jc w:val="both"/>
              <w:rPr>
                <w:bCs/>
              </w:rPr>
            </w:pPr>
            <w:r w:rsidRPr="00DE3E37">
              <w:rPr>
                <w:bCs/>
              </w:rPr>
              <w:t>В связи с этим, в случае принятия проекта акта предусмотренный пунктом 11 изменений вид разрешенного использования с кодом 3.1 «Коммунальное обслуживание» земельных участков не будет соответствовать фактическому использованию земельных участков, на которых расположены такие здания, так как кодами 3.1.1-3.1.2 не предусмотрено размещение зданий, не предназначенных для приема потребителей коммунальных услуг.</w:t>
            </w:r>
          </w:p>
          <w:p w:rsidR="00DE3E37" w:rsidRPr="00DE3E37" w:rsidRDefault="00DE3E37" w:rsidP="00DE3E37">
            <w:pPr>
              <w:ind w:firstLine="419"/>
              <w:jc w:val="both"/>
              <w:rPr>
                <w:bCs/>
              </w:rPr>
            </w:pPr>
            <w:r w:rsidRPr="00DE3E37">
              <w:rPr>
                <w:bCs/>
              </w:rPr>
              <w:t>Согласно Классификатору в редакции изменений, вид разрешенного использования земельных участков под данными зданиями будет соответствовать коду 4.1 «Деловое управление», что повлечет за собой риски значительных расходов по уплате земельного налога и арендных платежей.</w:t>
            </w:r>
          </w:p>
          <w:p w:rsidR="00DE3E37" w:rsidRPr="00DE3E37" w:rsidRDefault="00DE3E37" w:rsidP="00DE3E37">
            <w:pPr>
              <w:ind w:firstLine="419"/>
              <w:jc w:val="both"/>
              <w:rPr>
                <w:bCs/>
              </w:rPr>
            </w:pPr>
            <w:r w:rsidRPr="00DE3E37">
              <w:rPr>
                <w:bCs/>
              </w:rPr>
              <w:t>Организации коммунального сектора не поддерживают выводы разработчика, изложенные в сводном отчете, и положения изменений в части описания вида разрешенного использования земельного участка, указанного в столбце 2 строки с кодом 3.1.2, в связи с наличием противоречия между наименованием указанного вида разрешенного использования и его описанием.</w:t>
            </w:r>
          </w:p>
          <w:p w:rsidR="00DE3E37" w:rsidRPr="00DE3E37" w:rsidRDefault="00DE3E37" w:rsidP="00DE3E37">
            <w:pPr>
              <w:autoSpaceDE w:val="0"/>
              <w:autoSpaceDN w:val="0"/>
              <w:adjustRightInd w:val="0"/>
              <w:ind w:firstLine="419"/>
              <w:jc w:val="both"/>
              <w:rPr>
                <w:bCs/>
                <w:color w:val="000000"/>
                <w:spacing w:val="1"/>
                <w:lang w:bidi="ru-RU"/>
              </w:rPr>
            </w:pPr>
            <w:r w:rsidRPr="00DE3E37">
              <w:t>В связи с изложенным представляется целесообразным изложить описание предусмотренного пунктом 11 изменений вида разрешенного использования земельного участка, указанное в столбце 2 строки с кодом 3.1.2, в следующей редакции: «Размещение зданий, предназначенных для приема физических и юридических лиц в связи с предоставлением им коммунальных услуг, а также зданий организаций, обеспечивающих предоставление коммунальных услуг».</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bCs/>
              </w:rPr>
            </w:pPr>
            <w:r w:rsidRPr="00DE3E37">
              <w:rPr>
                <w:bCs/>
                <w:color w:val="000000"/>
              </w:rPr>
              <w:t>Обращаем внимание, что вид разрешенного использования «</w:t>
            </w:r>
            <w:r w:rsidRPr="00DE3E37">
              <w:rPr>
                <w:bCs/>
              </w:rPr>
              <w:t>Предоставление коммунальных услуг</w:t>
            </w:r>
            <w:r w:rsidRPr="00DE3E37">
              <w:rPr>
                <w:bCs/>
                <w:color w:val="000000"/>
              </w:rPr>
              <w:t>» (код 3.1.1) допускает р</w:t>
            </w:r>
            <w:r w:rsidRPr="00DE3E37">
              <w:rPr>
                <w:bCs/>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(в том числе подразделений, обеспечивающих бесперебойное предоставление коммунальных услуг), вид разрешенного использования «Административные здания организаций, обеспечивающих предоставление коммунальных услуг» (код 3.1.2) допускает размещение зданий, предназначенных для приема физических и юридических лиц в связи с предоставлением им коммунальных услуг (не предназначенных для производства соответствующих услуг).</w:t>
            </w:r>
          </w:p>
          <w:p w:rsidR="00DE3E37" w:rsidRPr="00DE3E37" w:rsidRDefault="00DE3E37" w:rsidP="00DE3E37">
            <w:pPr>
              <w:widowControl w:val="0"/>
              <w:ind w:firstLine="419"/>
              <w:jc w:val="both"/>
              <w:rPr>
                <w:bCs/>
              </w:rPr>
            </w:pPr>
            <w:r w:rsidRPr="00DE3E37">
              <w:rPr>
                <w:bCs/>
              </w:rPr>
              <w:t xml:space="preserve">При этом отмечаем, что уполномоченным органом при необходимости в градостроительном регламенте может быть указан обобщенный вид разрешенного использования земельного участка </w:t>
            </w:r>
            <w:r w:rsidRPr="00DE3E37">
              <w:rPr>
                <w:bCs/>
                <w:color w:val="000000"/>
              </w:rPr>
              <w:t>«Коммунальное обслуживание» (код 3.1).</w:t>
            </w:r>
          </w:p>
          <w:p w:rsidR="00DE3E37" w:rsidRPr="00DE3E37" w:rsidRDefault="00DE3E37" w:rsidP="00DE3E37">
            <w:pPr>
              <w:widowControl w:val="0"/>
              <w:ind w:firstLine="419"/>
              <w:jc w:val="both"/>
              <w:rPr>
                <w:bCs/>
                <w:color w:val="000000"/>
              </w:rPr>
            </w:pPr>
            <w:r w:rsidRPr="00DE3E37">
              <w:rPr>
                <w:bCs/>
                <w:color w:val="000000"/>
              </w:rPr>
              <w:t>С учетом изложенного указанное замечание является необоснованным.</w:t>
            </w: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bCs/>
              </w:rPr>
            </w:pPr>
            <w:r w:rsidRPr="00DE3E37">
              <w:rPr>
                <w:bCs/>
              </w:rPr>
              <w:t xml:space="preserve">В целях приведения к единообразию понятий, в частности понятий «количество этажей» и «этажность», представляется целесообразным рассмотреть возможность замены понятия «этажность» в описании видов разрешенного использования, предусмотренных пунктами 3-7 изменений  (коды 2.1, 2.1.1, 2.2 - 2.6) на «количество этажей». </w:t>
            </w:r>
          </w:p>
          <w:p w:rsidR="00DE3E37" w:rsidRPr="00DE3E37" w:rsidRDefault="00DE3E37" w:rsidP="00DE3E37">
            <w:pPr>
              <w:ind w:firstLine="419"/>
              <w:jc w:val="both"/>
              <w:rPr>
                <w:color w:val="000000"/>
                <w:spacing w:val="1"/>
                <w:lang w:bidi="ru-RU"/>
              </w:rPr>
            </w:pPr>
            <w:r w:rsidRPr="00DE3E37">
              <w:rPr>
                <w:bCs/>
              </w:rPr>
              <w:t xml:space="preserve">В соответствии с Федеральным законом от 23 июня 2014 г. № 171-ФЗ </w:t>
            </w:r>
            <w:r w:rsidRPr="00DE3E37">
              <w:rPr>
                <w:bCs/>
              </w:rPr>
              <w:br/>
              <w:t>«О внесении изменений в Земельный кодекс Российской Федерации и отдельные законодательные акты Российской Федерации» органы местного самоуправления поселения, органы местного самоуправления городского округа до 1 января 2020 г. обязаны внести изменений в правила землепользования и застройки в части приведения установленных градостроительным регламентом видов разрешённого использования земельных участков в соответствие с видами разрешённого использования земельных участков, предусмотренными Классификатором. Однако согласно пункту 3 части 1 статьи 38 Градостроительного кодекса Российской Федерации в градостроительных регламентах территориальных зон, установленных правилами землепользования и застройки, необходимо указывать предельное количество этажей или предельную высоту зданий, строений, сооружений. Таким образом, для устранения двоякой трактовки рекомендуем ввести одно понятие.</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bCs/>
                <w:color w:val="000000"/>
              </w:rPr>
            </w:pPr>
            <w:r w:rsidRPr="00DE3E37">
              <w:rPr>
                <w:bCs/>
                <w:color w:val="000000"/>
              </w:rPr>
              <w:t xml:space="preserve">Понятия «этажность» и «количество этажей» являются равнозначными и в равной степени используются в законодательстве Российской Федерации, в том числе, в Градостроительном кодексе Российской Федерации (например, в пунктах 14 и 39 статьи 1).  </w:t>
            </w:r>
          </w:p>
          <w:p w:rsidR="00DE3E37" w:rsidRPr="00DE3E37" w:rsidRDefault="00DE3E37" w:rsidP="00DE3E37">
            <w:pPr>
              <w:widowControl w:val="0"/>
              <w:ind w:firstLine="419"/>
              <w:jc w:val="both"/>
              <w:rPr>
                <w:bCs/>
                <w:color w:val="000000"/>
              </w:rPr>
            </w:pPr>
          </w:p>
          <w:p w:rsidR="00DE3E37" w:rsidRPr="00DE3E37" w:rsidRDefault="00DE3E37" w:rsidP="00DE3E37">
            <w:pPr>
              <w:widowControl w:val="0"/>
              <w:ind w:firstLine="419"/>
              <w:jc w:val="both"/>
              <w:rPr>
                <w:bCs/>
                <w:color w:val="000000"/>
              </w:rPr>
            </w:pP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color w:val="000000"/>
                <w:spacing w:val="1"/>
                <w:lang w:bidi="ru-RU"/>
              </w:rPr>
            </w:pPr>
            <w:r w:rsidRPr="00DE3E37">
              <w:rPr>
                <w:bCs/>
              </w:rPr>
              <w:t>В пункте 4 изменений в столбце 2 строки с кодом 2.1.1 из описания вида «Размещение малоэтажных многоквартирных домов (многоквартирные дома высотой до 4 этажей, включая мансардный)» не представляется возможным понять учитывается ли при определении количества этажей подземные этажи.</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bCs/>
                <w:color w:val="000000"/>
              </w:rPr>
            </w:pPr>
            <w:r w:rsidRPr="00DE3E37">
              <w:rPr>
                <w:bCs/>
                <w:color w:val="000000"/>
              </w:rPr>
              <w:t>Определение количества этажей объекта недвижимости при его проектировании или строительстве не относится к предмету Классификатора.</w:t>
            </w:r>
          </w:p>
        </w:tc>
      </w:tr>
      <w:tr w:rsidR="00DE3E37" w:rsidRPr="00DE3E37" w:rsidTr="00A96F75">
        <w:trPr>
          <w:trHeight w:val="418"/>
        </w:trPr>
        <w:tc>
          <w:tcPr>
            <w:tcW w:w="432"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numPr>
                <w:ilvl w:val="0"/>
                <w:numId w:val="4"/>
              </w:numPr>
              <w:autoSpaceDE w:val="0"/>
              <w:autoSpaceDN w:val="0"/>
              <w:adjustRightInd w:val="0"/>
              <w:jc w:val="both"/>
              <w:rPr>
                <w:bCs/>
                <w:iCs/>
                <w:color w:val="000000"/>
                <w:spacing w:val="-20"/>
              </w:rPr>
            </w:pPr>
          </w:p>
        </w:tc>
        <w:tc>
          <w:tcPr>
            <w:tcW w:w="9491"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ind w:firstLine="419"/>
              <w:jc w:val="both"/>
              <w:rPr>
                <w:color w:val="000000"/>
                <w:spacing w:val="1"/>
                <w:lang w:bidi="ru-RU"/>
              </w:rPr>
            </w:pPr>
            <w:r w:rsidRPr="00DE3E37">
              <w:rPr>
                <w:bCs/>
              </w:rPr>
              <w:t>В связи с детализацией видов разрешенного использования представляется целесообразным рассмотреть возможность исключения из видов разрешенного использования укрупненных видов (включающих в себя содержание нескольких видов) разрешенного использования и отнести их к разделам. Например, код вида 1.0 включает в описании виды разрешенного использования с 1.1-1.20. Таким образом, возможность включения в градостроительные регламенты правил землепользования и застройки вида разрешенного использования с кодом 1.0 позволяет в этой зоне вести любую деятельность из видов с кодами 1.1-1.20. Данное предложение даст возможность использовать предложенную детализацию видов разрешенного использования в полном объеме.</w:t>
            </w:r>
          </w:p>
        </w:tc>
        <w:tc>
          <w:tcPr>
            <w:tcW w:w="5529" w:type="dxa"/>
            <w:tcBorders>
              <w:top w:val="single" w:sz="6" w:space="0" w:color="000000"/>
              <w:left w:val="single" w:sz="6" w:space="0" w:color="000000"/>
              <w:bottom w:val="single" w:sz="6" w:space="0" w:color="000000"/>
              <w:right w:val="single" w:sz="6" w:space="0" w:color="000000"/>
            </w:tcBorders>
            <w:shd w:val="clear" w:color="auto" w:fill="auto"/>
          </w:tcPr>
          <w:p w:rsidR="00DE3E37" w:rsidRPr="00DE3E37" w:rsidRDefault="00DE3E37" w:rsidP="00DE3E37">
            <w:pPr>
              <w:widowControl w:val="0"/>
              <w:ind w:firstLine="419"/>
              <w:jc w:val="both"/>
              <w:rPr>
                <w:bCs/>
                <w:color w:val="000000"/>
              </w:rPr>
            </w:pPr>
            <w:r w:rsidRPr="00DE3E37">
              <w:rPr>
                <w:bCs/>
                <w:color w:val="000000"/>
              </w:rPr>
              <w:t>Исключение обобщенных (укрупненных) видов разрешенного использования земельных участков, допускающих различные виды деятельности, объединенные общим наименованием, является нецелесообразным, поскольку уполномоченный органом в зависимости от целей установления территориальной зоны в градостроительном регламенте может указать обобщенный вид разрешенного использования земельного участка (если в границах соответствующей территориальной зоны допускается использовать земельный участок по выбору его правообладателя для осуществления любых видов деятельности предусмотренных обобщенным видом разрешенного использования), так и содержание или кодовое обозначение отдельных видов разрешенного использования земельных участков, предусмотренных Классификатором.</w:t>
            </w:r>
          </w:p>
          <w:p w:rsidR="00DE3E37" w:rsidRPr="00DE3E37" w:rsidRDefault="00DE3E37" w:rsidP="00DE3E37">
            <w:pPr>
              <w:widowControl w:val="0"/>
              <w:ind w:firstLine="419"/>
              <w:jc w:val="both"/>
              <w:rPr>
                <w:bCs/>
                <w:color w:val="000000"/>
              </w:rPr>
            </w:pPr>
            <w:r w:rsidRPr="00DE3E37">
              <w:rPr>
                <w:bCs/>
                <w:color w:val="000000"/>
              </w:rPr>
              <w:t xml:space="preserve">Кроме того, в отдельных случаях такой подход является целесообразным с точки зрения эффективного и рационального использования земель, например, при ведении сельского хозяйства. </w:t>
            </w:r>
          </w:p>
          <w:p w:rsidR="00DE3E37" w:rsidRPr="00DE3E37" w:rsidRDefault="00DE3E37" w:rsidP="00DE3E37">
            <w:pPr>
              <w:widowControl w:val="0"/>
              <w:ind w:firstLine="419"/>
              <w:jc w:val="both"/>
              <w:rPr>
                <w:bCs/>
                <w:color w:val="000000"/>
              </w:rPr>
            </w:pPr>
            <w:r w:rsidRPr="00DE3E37">
              <w:rPr>
                <w:bCs/>
                <w:color w:val="000000"/>
              </w:rPr>
              <w:t>Следует отметить, что установление того или иного вида разрешенного использования зависит от вида территориальной зоны, принадлежности земельного участка к определенной категории земель и земельной политики органа местного самоуправления.</w:t>
            </w:r>
          </w:p>
        </w:tc>
      </w:tr>
    </w:tbl>
    <w:p w:rsidR="00DE3E37" w:rsidRPr="00DE3E37" w:rsidRDefault="00DE3E37" w:rsidP="00DE3E37">
      <w:pPr>
        <w:widowControl w:val="0"/>
        <w:autoSpaceDE w:val="0"/>
        <w:autoSpaceDN w:val="0"/>
        <w:adjustRightInd w:val="0"/>
        <w:jc w:val="both"/>
        <w:rPr>
          <w:bCs/>
          <w:color w:val="000000"/>
          <w:sz w:val="26"/>
          <w:szCs w:val="26"/>
        </w:rPr>
      </w:pPr>
    </w:p>
    <w:p w:rsidR="00DE3E37" w:rsidRPr="00DE3E37" w:rsidRDefault="00DE3E37" w:rsidP="00DE3E37">
      <w:pPr>
        <w:spacing w:after="240"/>
        <w:jc w:val="center"/>
        <w:rPr>
          <w:b/>
          <w:sz w:val="27"/>
          <w:szCs w:val="27"/>
        </w:rPr>
      </w:pPr>
    </w:p>
    <w:p w:rsidR="00DE3E37" w:rsidRPr="00DE3E37" w:rsidRDefault="00DE3E37" w:rsidP="00DE3E37">
      <w:pPr>
        <w:spacing w:after="240"/>
        <w:jc w:val="center"/>
        <w:rPr>
          <w:b/>
          <w:sz w:val="27"/>
          <w:szCs w:val="27"/>
        </w:rPr>
      </w:pPr>
    </w:p>
    <w:p w:rsidR="00DE3E37" w:rsidRPr="007E320B" w:rsidRDefault="00DE3E37" w:rsidP="004C51D6">
      <w:pPr>
        <w:spacing w:line="372" w:lineRule="auto"/>
        <w:ind w:firstLine="709"/>
        <w:jc w:val="both"/>
        <w:rPr>
          <w:sz w:val="27"/>
          <w:szCs w:val="27"/>
        </w:rPr>
      </w:pPr>
    </w:p>
    <w:sectPr w:rsidR="00DE3E37" w:rsidRPr="007E320B" w:rsidSect="002874C5">
      <w:headerReference w:type="even" r:id="rId12"/>
      <w:headerReference w:type="default" r:id="rId13"/>
      <w:pgSz w:w="16838" w:h="11906" w:orient="landscape"/>
      <w:pgMar w:top="709" w:right="536" w:bottom="454" w:left="1134" w:header="4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D7" w:rsidRDefault="00E60BD7">
      <w:r>
        <w:separator/>
      </w:r>
    </w:p>
  </w:endnote>
  <w:endnote w:type="continuationSeparator" w:id="0">
    <w:p w:rsidR="00E60BD7" w:rsidRDefault="00E6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D7" w:rsidRDefault="00E60BD7">
      <w:r>
        <w:separator/>
      </w:r>
    </w:p>
  </w:footnote>
  <w:footnote w:type="continuationSeparator" w:id="0">
    <w:p w:rsidR="00E60BD7" w:rsidRDefault="00E60BD7">
      <w:r>
        <w:continuationSeparator/>
      </w:r>
    </w:p>
  </w:footnote>
  <w:footnote w:id="1">
    <w:p w:rsidR="007747EE" w:rsidRDefault="007747EE">
      <w:pPr>
        <w:pStyle w:val="aa"/>
      </w:pPr>
      <w:r>
        <w:rPr>
          <w:rStyle w:val="ac"/>
        </w:rPr>
        <w:footnoteRef/>
      </w:r>
      <w:r>
        <w:t xml:space="preserve"> </w:t>
      </w:r>
      <w:r w:rsidRPr="007747EE">
        <w:t xml:space="preserve">Письмо Минэкономразвития России от </w:t>
      </w:r>
      <w:r>
        <w:t>9 января</w:t>
      </w:r>
      <w:r w:rsidRPr="007747EE">
        <w:t xml:space="preserve"> 201</w:t>
      </w:r>
      <w:r>
        <w:t>9</w:t>
      </w:r>
      <w:r w:rsidRPr="007747EE">
        <w:t xml:space="preserve"> г. № Д26и-</w:t>
      </w:r>
      <w:r>
        <w:t>52</w:t>
      </w:r>
      <w:r w:rsidRPr="007747EE">
        <w:t>.</w:t>
      </w:r>
    </w:p>
  </w:footnote>
  <w:footnote w:id="2">
    <w:p w:rsidR="00DE3E37" w:rsidRDefault="00DE3E37" w:rsidP="00DE3E37">
      <w:pPr>
        <w:pStyle w:val="aa"/>
      </w:pPr>
      <w:r>
        <w:rPr>
          <w:rStyle w:val="ac"/>
        </w:rPr>
        <w:footnoteRef/>
      </w:r>
      <w:r>
        <w:t xml:space="preserve"> По оценкам участников публичных консультаций такие затраты могут составить до несколько десятков миллионов рублей в зависимости от субъекта Российской Федерации (например, Чувашская республика оценивает необходимые затраты около 29 млн. рублей, Сусанинский муниципальный район Костромской области  оценивает необходимые  затраты в 0,7 млн. рублей).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0" w:rsidRDefault="00CA4C30" w:rsidP="00B30479">
    <w:pPr>
      <w:pStyle w:val="a5"/>
      <w:framePr w:wrap="around" w:vAnchor="text" w:hAnchor="margin" w:xAlign="center" w:y="1"/>
      <w:rPr>
        <w:rStyle w:val="a7"/>
      </w:rPr>
    </w:pPr>
    <w:r>
      <w:rPr>
        <w:rStyle w:val="a7"/>
      </w:rPr>
      <w:fldChar w:fldCharType="begin"/>
    </w:r>
    <w:r>
      <w:rPr>
        <w:rStyle w:val="a7"/>
      </w:rPr>
      <w:instrText xml:space="preserve">PAGE  </w:instrText>
    </w:r>
    <w:r w:rsidR="004E156C">
      <w:rPr>
        <w:rStyle w:val="a7"/>
      </w:rPr>
      <w:fldChar w:fldCharType="separate"/>
    </w:r>
    <w:r w:rsidR="00D66ABD">
      <w:rPr>
        <w:rStyle w:val="a7"/>
        <w:noProof/>
      </w:rPr>
      <w:t>3</w:t>
    </w:r>
    <w:r>
      <w:rPr>
        <w:rStyle w:val="a7"/>
      </w:rPr>
      <w:fldChar w:fldCharType="end"/>
    </w:r>
  </w:p>
  <w:p w:rsidR="00CA4C30" w:rsidRDefault="00CA4C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79" w:rsidRDefault="00B30479" w:rsidP="004A60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3314">
      <w:rPr>
        <w:rStyle w:val="a7"/>
        <w:noProof/>
      </w:rPr>
      <w:t>4</w:t>
    </w:r>
    <w:r>
      <w:rPr>
        <w:rStyle w:val="a7"/>
      </w:rPr>
      <w:fldChar w:fldCharType="end"/>
    </w:r>
  </w:p>
  <w:p w:rsidR="00B30479" w:rsidRDefault="00B3047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33" w:rsidRDefault="00E60BD7" w:rsidP="00EF46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F4633" w:rsidRDefault="00E60BD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633" w:rsidRPr="005D7D11" w:rsidRDefault="00E60BD7" w:rsidP="00EF4633">
    <w:pPr>
      <w:pStyle w:val="a5"/>
      <w:spacing w:line="360" w:lineRule="auto"/>
      <w:jc w:val="center"/>
      <w:rPr>
        <w:sz w:val="26"/>
        <w:szCs w:val="26"/>
      </w:rPr>
    </w:pPr>
    <w:r w:rsidRPr="005D7D11">
      <w:rPr>
        <w:sz w:val="26"/>
        <w:szCs w:val="26"/>
      </w:rPr>
      <w:fldChar w:fldCharType="begin"/>
    </w:r>
    <w:r w:rsidRPr="005D7D11">
      <w:rPr>
        <w:sz w:val="26"/>
        <w:szCs w:val="26"/>
      </w:rPr>
      <w:instrText xml:space="preserve">PAGE   </w:instrText>
    </w:r>
    <w:r w:rsidRPr="005D7D11">
      <w:rPr>
        <w:sz w:val="26"/>
        <w:szCs w:val="26"/>
      </w:rPr>
      <w:instrText>\* MERGEFORMAT</w:instrText>
    </w:r>
    <w:r w:rsidRPr="005D7D11">
      <w:rPr>
        <w:sz w:val="26"/>
        <w:szCs w:val="26"/>
      </w:rPr>
      <w:fldChar w:fldCharType="separate"/>
    </w:r>
    <w:r w:rsidR="00D83314">
      <w:rPr>
        <w:noProof/>
        <w:sz w:val="26"/>
        <w:szCs w:val="26"/>
      </w:rPr>
      <w:t>2</w:t>
    </w:r>
    <w:r w:rsidRPr="005D7D11">
      <w:rPr>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751"/>
    <w:multiLevelType w:val="hybridMultilevel"/>
    <w:tmpl w:val="EDEAC578"/>
    <w:lvl w:ilvl="0" w:tplc="A8B4A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9A1F2A"/>
    <w:multiLevelType w:val="hybridMultilevel"/>
    <w:tmpl w:val="667E5D8A"/>
    <w:lvl w:ilvl="0" w:tplc="9DC07430">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402C2309"/>
    <w:multiLevelType w:val="hybridMultilevel"/>
    <w:tmpl w:val="7D2E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D22711"/>
    <w:multiLevelType w:val="hybridMultilevel"/>
    <w:tmpl w:val="08F626B2"/>
    <w:lvl w:ilvl="0" w:tplc="9C5C1C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821"/>
    <w:rsid w:val="000018F2"/>
    <w:rsid w:val="000045DA"/>
    <w:rsid w:val="0000768D"/>
    <w:rsid w:val="00010210"/>
    <w:rsid w:val="00014624"/>
    <w:rsid w:val="00020249"/>
    <w:rsid w:val="000219AE"/>
    <w:rsid w:val="00023096"/>
    <w:rsid w:val="00033423"/>
    <w:rsid w:val="000359F4"/>
    <w:rsid w:val="00041347"/>
    <w:rsid w:val="00044E2D"/>
    <w:rsid w:val="00045691"/>
    <w:rsid w:val="00050490"/>
    <w:rsid w:val="000520F6"/>
    <w:rsid w:val="00052C3D"/>
    <w:rsid w:val="00053A1A"/>
    <w:rsid w:val="00054F58"/>
    <w:rsid w:val="000554E0"/>
    <w:rsid w:val="00055724"/>
    <w:rsid w:val="00057297"/>
    <w:rsid w:val="00065909"/>
    <w:rsid w:val="00071A2E"/>
    <w:rsid w:val="000835A0"/>
    <w:rsid w:val="00083AF7"/>
    <w:rsid w:val="0008439F"/>
    <w:rsid w:val="00093060"/>
    <w:rsid w:val="000A3160"/>
    <w:rsid w:val="000A3AEB"/>
    <w:rsid w:val="000A40D6"/>
    <w:rsid w:val="000A6A2E"/>
    <w:rsid w:val="000B2345"/>
    <w:rsid w:val="000B2692"/>
    <w:rsid w:val="000B291F"/>
    <w:rsid w:val="000B6C7F"/>
    <w:rsid w:val="000C541A"/>
    <w:rsid w:val="000D603E"/>
    <w:rsid w:val="000E16B8"/>
    <w:rsid w:val="000E24A7"/>
    <w:rsid w:val="000E52F2"/>
    <w:rsid w:val="00100D46"/>
    <w:rsid w:val="0010798F"/>
    <w:rsid w:val="0011172B"/>
    <w:rsid w:val="0011236D"/>
    <w:rsid w:val="0012166D"/>
    <w:rsid w:val="00121D31"/>
    <w:rsid w:val="001223EA"/>
    <w:rsid w:val="001270A1"/>
    <w:rsid w:val="00130B28"/>
    <w:rsid w:val="00134FCF"/>
    <w:rsid w:val="001374D5"/>
    <w:rsid w:val="00142A95"/>
    <w:rsid w:val="00145D4D"/>
    <w:rsid w:val="00146D01"/>
    <w:rsid w:val="00147291"/>
    <w:rsid w:val="001652E4"/>
    <w:rsid w:val="001662DF"/>
    <w:rsid w:val="00173891"/>
    <w:rsid w:val="00174422"/>
    <w:rsid w:val="0017611F"/>
    <w:rsid w:val="00177E91"/>
    <w:rsid w:val="00183EBE"/>
    <w:rsid w:val="001876D9"/>
    <w:rsid w:val="00194D81"/>
    <w:rsid w:val="00194F14"/>
    <w:rsid w:val="001A21ED"/>
    <w:rsid w:val="001B5A60"/>
    <w:rsid w:val="001B5E41"/>
    <w:rsid w:val="001B7A09"/>
    <w:rsid w:val="001C1967"/>
    <w:rsid w:val="001C2F45"/>
    <w:rsid w:val="001C3EFC"/>
    <w:rsid w:val="001D1449"/>
    <w:rsid w:val="001E764A"/>
    <w:rsid w:val="001F2170"/>
    <w:rsid w:val="00200A5E"/>
    <w:rsid w:val="002010D4"/>
    <w:rsid w:val="00202FCD"/>
    <w:rsid w:val="00205012"/>
    <w:rsid w:val="0021256A"/>
    <w:rsid w:val="002212B0"/>
    <w:rsid w:val="00223874"/>
    <w:rsid w:val="00225135"/>
    <w:rsid w:val="00242F64"/>
    <w:rsid w:val="00264C8A"/>
    <w:rsid w:val="002739D6"/>
    <w:rsid w:val="00274744"/>
    <w:rsid w:val="00274F38"/>
    <w:rsid w:val="00276ACD"/>
    <w:rsid w:val="002778BA"/>
    <w:rsid w:val="00282FA8"/>
    <w:rsid w:val="00293F73"/>
    <w:rsid w:val="002A13CE"/>
    <w:rsid w:val="002A1964"/>
    <w:rsid w:val="002A478C"/>
    <w:rsid w:val="002B54DF"/>
    <w:rsid w:val="002B5A3D"/>
    <w:rsid w:val="002B70E6"/>
    <w:rsid w:val="002C2091"/>
    <w:rsid w:val="002D64A4"/>
    <w:rsid w:val="002E4BF0"/>
    <w:rsid w:val="002E74AE"/>
    <w:rsid w:val="002F0AAA"/>
    <w:rsid w:val="003034DB"/>
    <w:rsid w:val="00313DDA"/>
    <w:rsid w:val="003170EE"/>
    <w:rsid w:val="00320E8D"/>
    <w:rsid w:val="00322453"/>
    <w:rsid w:val="00327A55"/>
    <w:rsid w:val="00333293"/>
    <w:rsid w:val="003358C0"/>
    <w:rsid w:val="00341217"/>
    <w:rsid w:val="00347812"/>
    <w:rsid w:val="00352126"/>
    <w:rsid w:val="00390ACC"/>
    <w:rsid w:val="00391D59"/>
    <w:rsid w:val="003947E9"/>
    <w:rsid w:val="00395585"/>
    <w:rsid w:val="00395B3F"/>
    <w:rsid w:val="003A0356"/>
    <w:rsid w:val="003A161B"/>
    <w:rsid w:val="003A52B7"/>
    <w:rsid w:val="003A78F0"/>
    <w:rsid w:val="003A7BFB"/>
    <w:rsid w:val="003B0CBE"/>
    <w:rsid w:val="003B30A1"/>
    <w:rsid w:val="003B4BE1"/>
    <w:rsid w:val="003B7E72"/>
    <w:rsid w:val="003D14CF"/>
    <w:rsid w:val="003D6BAD"/>
    <w:rsid w:val="003E227F"/>
    <w:rsid w:val="003E3D1B"/>
    <w:rsid w:val="003F24A0"/>
    <w:rsid w:val="003F7972"/>
    <w:rsid w:val="003F7AF6"/>
    <w:rsid w:val="003F7D6B"/>
    <w:rsid w:val="00400B78"/>
    <w:rsid w:val="004112D6"/>
    <w:rsid w:val="00411596"/>
    <w:rsid w:val="004135AC"/>
    <w:rsid w:val="00414F53"/>
    <w:rsid w:val="0043025D"/>
    <w:rsid w:val="00431D16"/>
    <w:rsid w:val="00432100"/>
    <w:rsid w:val="00433356"/>
    <w:rsid w:val="004362E3"/>
    <w:rsid w:val="00456203"/>
    <w:rsid w:val="00471D7A"/>
    <w:rsid w:val="0047592F"/>
    <w:rsid w:val="00477850"/>
    <w:rsid w:val="00481638"/>
    <w:rsid w:val="00485CB6"/>
    <w:rsid w:val="00486D85"/>
    <w:rsid w:val="0049491B"/>
    <w:rsid w:val="00494CF5"/>
    <w:rsid w:val="004A128B"/>
    <w:rsid w:val="004A5A63"/>
    <w:rsid w:val="004A60C6"/>
    <w:rsid w:val="004A76AA"/>
    <w:rsid w:val="004B55B8"/>
    <w:rsid w:val="004B7869"/>
    <w:rsid w:val="004C3BC3"/>
    <w:rsid w:val="004C4B00"/>
    <w:rsid w:val="004C51D6"/>
    <w:rsid w:val="004D0AF9"/>
    <w:rsid w:val="004D4B8A"/>
    <w:rsid w:val="004D69DD"/>
    <w:rsid w:val="004E156C"/>
    <w:rsid w:val="004E1A44"/>
    <w:rsid w:val="004E260C"/>
    <w:rsid w:val="00501403"/>
    <w:rsid w:val="00501D65"/>
    <w:rsid w:val="00514638"/>
    <w:rsid w:val="005239E1"/>
    <w:rsid w:val="00523E5E"/>
    <w:rsid w:val="00526ABB"/>
    <w:rsid w:val="005272B6"/>
    <w:rsid w:val="00532C9C"/>
    <w:rsid w:val="005336F2"/>
    <w:rsid w:val="005363AD"/>
    <w:rsid w:val="005375C9"/>
    <w:rsid w:val="005402E3"/>
    <w:rsid w:val="0054766F"/>
    <w:rsid w:val="00550E1B"/>
    <w:rsid w:val="00551221"/>
    <w:rsid w:val="0055445D"/>
    <w:rsid w:val="0056030D"/>
    <w:rsid w:val="00561967"/>
    <w:rsid w:val="00562733"/>
    <w:rsid w:val="00571AC1"/>
    <w:rsid w:val="005755A2"/>
    <w:rsid w:val="00575F03"/>
    <w:rsid w:val="00590CB1"/>
    <w:rsid w:val="00592539"/>
    <w:rsid w:val="005A1023"/>
    <w:rsid w:val="005A3397"/>
    <w:rsid w:val="005A4642"/>
    <w:rsid w:val="005B4061"/>
    <w:rsid w:val="005B40DA"/>
    <w:rsid w:val="005C155D"/>
    <w:rsid w:val="005C3C8F"/>
    <w:rsid w:val="005C4E40"/>
    <w:rsid w:val="005C7DF0"/>
    <w:rsid w:val="005D30D3"/>
    <w:rsid w:val="005E7D9A"/>
    <w:rsid w:val="005F5A3E"/>
    <w:rsid w:val="0060229A"/>
    <w:rsid w:val="006056B9"/>
    <w:rsid w:val="006069CF"/>
    <w:rsid w:val="00624902"/>
    <w:rsid w:val="00625DDA"/>
    <w:rsid w:val="0062728A"/>
    <w:rsid w:val="00633385"/>
    <w:rsid w:val="00642E6C"/>
    <w:rsid w:val="0064556A"/>
    <w:rsid w:val="00645B2F"/>
    <w:rsid w:val="00647AD0"/>
    <w:rsid w:val="006578A5"/>
    <w:rsid w:val="00660F8D"/>
    <w:rsid w:val="0066150F"/>
    <w:rsid w:val="0066160A"/>
    <w:rsid w:val="00663F7A"/>
    <w:rsid w:val="0067198A"/>
    <w:rsid w:val="00671B74"/>
    <w:rsid w:val="00672949"/>
    <w:rsid w:val="00673660"/>
    <w:rsid w:val="00675A0A"/>
    <w:rsid w:val="006801EF"/>
    <w:rsid w:val="006832D1"/>
    <w:rsid w:val="0069427B"/>
    <w:rsid w:val="006B4B54"/>
    <w:rsid w:val="006B66BA"/>
    <w:rsid w:val="006B6982"/>
    <w:rsid w:val="006B7344"/>
    <w:rsid w:val="006C2390"/>
    <w:rsid w:val="006C2D4F"/>
    <w:rsid w:val="006C4917"/>
    <w:rsid w:val="006C6FB3"/>
    <w:rsid w:val="006D24F8"/>
    <w:rsid w:val="006D4D84"/>
    <w:rsid w:val="006E10A0"/>
    <w:rsid w:val="006E13EA"/>
    <w:rsid w:val="006E1D2A"/>
    <w:rsid w:val="006E38A1"/>
    <w:rsid w:val="006F383E"/>
    <w:rsid w:val="00701519"/>
    <w:rsid w:val="007023B7"/>
    <w:rsid w:val="007065CB"/>
    <w:rsid w:val="00713D86"/>
    <w:rsid w:val="0072552A"/>
    <w:rsid w:val="00727CBF"/>
    <w:rsid w:val="00734BC2"/>
    <w:rsid w:val="0073554D"/>
    <w:rsid w:val="00735BC4"/>
    <w:rsid w:val="0073656E"/>
    <w:rsid w:val="0074313B"/>
    <w:rsid w:val="00745DDC"/>
    <w:rsid w:val="00747B25"/>
    <w:rsid w:val="007508A3"/>
    <w:rsid w:val="00765800"/>
    <w:rsid w:val="007735A5"/>
    <w:rsid w:val="007747EE"/>
    <w:rsid w:val="007752F4"/>
    <w:rsid w:val="00776A9C"/>
    <w:rsid w:val="007820ED"/>
    <w:rsid w:val="007A08A1"/>
    <w:rsid w:val="007A29A4"/>
    <w:rsid w:val="007A42E4"/>
    <w:rsid w:val="007A4888"/>
    <w:rsid w:val="007B43E3"/>
    <w:rsid w:val="007B60AE"/>
    <w:rsid w:val="007B7E44"/>
    <w:rsid w:val="007C3737"/>
    <w:rsid w:val="007D4FB4"/>
    <w:rsid w:val="007E320B"/>
    <w:rsid w:val="007E7800"/>
    <w:rsid w:val="008058A9"/>
    <w:rsid w:val="008066B0"/>
    <w:rsid w:val="00813961"/>
    <w:rsid w:val="00813E61"/>
    <w:rsid w:val="00827115"/>
    <w:rsid w:val="00830F60"/>
    <w:rsid w:val="00831E2D"/>
    <w:rsid w:val="00833046"/>
    <w:rsid w:val="0083312E"/>
    <w:rsid w:val="008415DC"/>
    <w:rsid w:val="008448BE"/>
    <w:rsid w:val="00845DF4"/>
    <w:rsid w:val="00847D3D"/>
    <w:rsid w:val="008567F0"/>
    <w:rsid w:val="00856FAD"/>
    <w:rsid w:val="00860417"/>
    <w:rsid w:val="008616D9"/>
    <w:rsid w:val="008627FD"/>
    <w:rsid w:val="00875660"/>
    <w:rsid w:val="00881FFA"/>
    <w:rsid w:val="008A1DF2"/>
    <w:rsid w:val="008A2120"/>
    <w:rsid w:val="008A5982"/>
    <w:rsid w:val="008B012D"/>
    <w:rsid w:val="008B38C7"/>
    <w:rsid w:val="008D2029"/>
    <w:rsid w:val="008D2BB4"/>
    <w:rsid w:val="008D3A85"/>
    <w:rsid w:val="008D3BFE"/>
    <w:rsid w:val="008D511D"/>
    <w:rsid w:val="008D5A0A"/>
    <w:rsid w:val="008D6BAB"/>
    <w:rsid w:val="008E22CB"/>
    <w:rsid w:val="008F7281"/>
    <w:rsid w:val="00901711"/>
    <w:rsid w:val="00903F45"/>
    <w:rsid w:val="00906E11"/>
    <w:rsid w:val="00907184"/>
    <w:rsid w:val="00913672"/>
    <w:rsid w:val="00915D41"/>
    <w:rsid w:val="00916A50"/>
    <w:rsid w:val="00927D63"/>
    <w:rsid w:val="009455F5"/>
    <w:rsid w:val="009538E4"/>
    <w:rsid w:val="0095452E"/>
    <w:rsid w:val="00957751"/>
    <w:rsid w:val="009627B5"/>
    <w:rsid w:val="00963608"/>
    <w:rsid w:val="0096488B"/>
    <w:rsid w:val="00980A12"/>
    <w:rsid w:val="009860E4"/>
    <w:rsid w:val="009875A9"/>
    <w:rsid w:val="00990618"/>
    <w:rsid w:val="00990C85"/>
    <w:rsid w:val="009934A0"/>
    <w:rsid w:val="0099586B"/>
    <w:rsid w:val="009A01EC"/>
    <w:rsid w:val="009A111B"/>
    <w:rsid w:val="009A1134"/>
    <w:rsid w:val="009A1D9B"/>
    <w:rsid w:val="009A3FB4"/>
    <w:rsid w:val="009A496B"/>
    <w:rsid w:val="009A6158"/>
    <w:rsid w:val="009B1322"/>
    <w:rsid w:val="009B2EDA"/>
    <w:rsid w:val="009B7316"/>
    <w:rsid w:val="009C0821"/>
    <w:rsid w:val="009C13A7"/>
    <w:rsid w:val="009C1D54"/>
    <w:rsid w:val="009C4691"/>
    <w:rsid w:val="009C5E94"/>
    <w:rsid w:val="009C69D5"/>
    <w:rsid w:val="009E1A7E"/>
    <w:rsid w:val="009E2E04"/>
    <w:rsid w:val="009F0166"/>
    <w:rsid w:val="009F203B"/>
    <w:rsid w:val="009F2D2D"/>
    <w:rsid w:val="00A165A6"/>
    <w:rsid w:val="00A17A42"/>
    <w:rsid w:val="00A26FE3"/>
    <w:rsid w:val="00A31843"/>
    <w:rsid w:val="00A42F08"/>
    <w:rsid w:val="00A47459"/>
    <w:rsid w:val="00A50BDC"/>
    <w:rsid w:val="00A513B8"/>
    <w:rsid w:val="00A5574C"/>
    <w:rsid w:val="00A64456"/>
    <w:rsid w:val="00A71A03"/>
    <w:rsid w:val="00A77943"/>
    <w:rsid w:val="00A933A9"/>
    <w:rsid w:val="00A94DBF"/>
    <w:rsid w:val="00AA32B1"/>
    <w:rsid w:val="00AB098A"/>
    <w:rsid w:val="00AB3D07"/>
    <w:rsid w:val="00AD4600"/>
    <w:rsid w:val="00AD673C"/>
    <w:rsid w:val="00AE31ED"/>
    <w:rsid w:val="00AE448E"/>
    <w:rsid w:val="00B00089"/>
    <w:rsid w:val="00B1489D"/>
    <w:rsid w:val="00B14A56"/>
    <w:rsid w:val="00B2332C"/>
    <w:rsid w:val="00B30479"/>
    <w:rsid w:val="00B312D5"/>
    <w:rsid w:val="00B34569"/>
    <w:rsid w:val="00B348F2"/>
    <w:rsid w:val="00B4420A"/>
    <w:rsid w:val="00B45860"/>
    <w:rsid w:val="00B467C0"/>
    <w:rsid w:val="00B4682E"/>
    <w:rsid w:val="00B47818"/>
    <w:rsid w:val="00B47BEB"/>
    <w:rsid w:val="00B52F02"/>
    <w:rsid w:val="00B61040"/>
    <w:rsid w:val="00B644A1"/>
    <w:rsid w:val="00B64BD4"/>
    <w:rsid w:val="00B64E27"/>
    <w:rsid w:val="00B73526"/>
    <w:rsid w:val="00B77B01"/>
    <w:rsid w:val="00B77E5F"/>
    <w:rsid w:val="00B82795"/>
    <w:rsid w:val="00B924D3"/>
    <w:rsid w:val="00B95697"/>
    <w:rsid w:val="00B9774E"/>
    <w:rsid w:val="00BA524B"/>
    <w:rsid w:val="00BB4284"/>
    <w:rsid w:val="00BB430D"/>
    <w:rsid w:val="00BB61F3"/>
    <w:rsid w:val="00BC0BB7"/>
    <w:rsid w:val="00BD1DD5"/>
    <w:rsid w:val="00BD46DF"/>
    <w:rsid w:val="00BD4DB1"/>
    <w:rsid w:val="00BE3000"/>
    <w:rsid w:val="00BE6968"/>
    <w:rsid w:val="00BF3209"/>
    <w:rsid w:val="00C00A20"/>
    <w:rsid w:val="00C16180"/>
    <w:rsid w:val="00C204DA"/>
    <w:rsid w:val="00C21650"/>
    <w:rsid w:val="00C2260F"/>
    <w:rsid w:val="00C22E1A"/>
    <w:rsid w:val="00C276A5"/>
    <w:rsid w:val="00C279EC"/>
    <w:rsid w:val="00C3018C"/>
    <w:rsid w:val="00C317CF"/>
    <w:rsid w:val="00C42A32"/>
    <w:rsid w:val="00C46CAB"/>
    <w:rsid w:val="00C50564"/>
    <w:rsid w:val="00C61B81"/>
    <w:rsid w:val="00C65C8D"/>
    <w:rsid w:val="00C670E0"/>
    <w:rsid w:val="00C70704"/>
    <w:rsid w:val="00C729CB"/>
    <w:rsid w:val="00C746CA"/>
    <w:rsid w:val="00C813A1"/>
    <w:rsid w:val="00C85194"/>
    <w:rsid w:val="00C9095E"/>
    <w:rsid w:val="00C92559"/>
    <w:rsid w:val="00C92E3C"/>
    <w:rsid w:val="00C93242"/>
    <w:rsid w:val="00CA2430"/>
    <w:rsid w:val="00CA4C30"/>
    <w:rsid w:val="00CB1992"/>
    <w:rsid w:val="00CB234A"/>
    <w:rsid w:val="00CB2F5D"/>
    <w:rsid w:val="00CB611C"/>
    <w:rsid w:val="00CC5EC5"/>
    <w:rsid w:val="00CE0A21"/>
    <w:rsid w:val="00CE6880"/>
    <w:rsid w:val="00CF2CD5"/>
    <w:rsid w:val="00CF321E"/>
    <w:rsid w:val="00D01CB8"/>
    <w:rsid w:val="00D04426"/>
    <w:rsid w:val="00D14BFF"/>
    <w:rsid w:val="00D1520B"/>
    <w:rsid w:val="00D17A53"/>
    <w:rsid w:val="00D26336"/>
    <w:rsid w:val="00D35F27"/>
    <w:rsid w:val="00D40877"/>
    <w:rsid w:val="00D42DE0"/>
    <w:rsid w:val="00D64A30"/>
    <w:rsid w:val="00D66ABD"/>
    <w:rsid w:val="00D83314"/>
    <w:rsid w:val="00D86F54"/>
    <w:rsid w:val="00D90047"/>
    <w:rsid w:val="00D920F1"/>
    <w:rsid w:val="00D94072"/>
    <w:rsid w:val="00D97FD5"/>
    <w:rsid w:val="00DA4DCA"/>
    <w:rsid w:val="00DA705E"/>
    <w:rsid w:val="00DA7347"/>
    <w:rsid w:val="00DA7F88"/>
    <w:rsid w:val="00DB7E08"/>
    <w:rsid w:val="00DC0E21"/>
    <w:rsid w:val="00DC4AD5"/>
    <w:rsid w:val="00DD7AA9"/>
    <w:rsid w:val="00DE3E37"/>
    <w:rsid w:val="00DE4655"/>
    <w:rsid w:val="00DE7C14"/>
    <w:rsid w:val="00DE7FDD"/>
    <w:rsid w:val="00DF2568"/>
    <w:rsid w:val="00E01576"/>
    <w:rsid w:val="00E01934"/>
    <w:rsid w:val="00E01A90"/>
    <w:rsid w:val="00E0211B"/>
    <w:rsid w:val="00E03FA0"/>
    <w:rsid w:val="00E04E87"/>
    <w:rsid w:val="00E05A37"/>
    <w:rsid w:val="00E05B03"/>
    <w:rsid w:val="00E06D45"/>
    <w:rsid w:val="00E26517"/>
    <w:rsid w:val="00E3361F"/>
    <w:rsid w:val="00E34BD2"/>
    <w:rsid w:val="00E3672E"/>
    <w:rsid w:val="00E37478"/>
    <w:rsid w:val="00E43E14"/>
    <w:rsid w:val="00E60BD7"/>
    <w:rsid w:val="00E63867"/>
    <w:rsid w:val="00E66875"/>
    <w:rsid w:val="00E717EA"/>
    <w:rsid w:val="00E81D32"/>
    <w:rsid w:val="00E82957"/>
    <w:rsid w:val="00E855E0"/>
    <w:rsid w:val="00E946B2"/>
    <w:rsid w:val="00EA1114"/>
    <w:rsid w:val="00EA36C8"/>
    <w:rsid w:val="00EA4265"/>
    <w:rsid w:val="00EA435C"/>
    <w:rsid w:val="00EB79E6"/>
    <w:rsid w:val="00EC206D"/>
    <w:rsid w:val="00ED6C83"/>
    <w:rsid w:val="00EE7107"/>
    <w:rsid w:val="00EF3808"/>
    <w:rsid w:val="00EF4470"/>
    <w:rsid w:val="00EF56D5"/>
    <w:rsid w:val="00EF75ED"/>
    <w:rsid w:val="00F21339"/>
    <w:rsid w:val="00F228B1"/>
    <w:rsid w:val="00F23ABB"/>
    <w:rsid w:val="00F25480"/>
    <w:rsid w:val="00F2570D"/>
    <w:rsid w:val="00F42C5C"/>
    <w:rsid w:val="00F4380B"/>
    <w:rsid w:val="00F43E06"/>
    <w:rsid w:val="00F444F3"/>
    <w:rsid w:val="00F53E3A"/>
    <w:rsid w:val="00F57558"/>
    <w:rsid w:val="00F6054D"/>
    <w:rsid w:val="00F6509D"/>
    <w:rsid w:val="00F6784E"/>
    <w:rsid w:val="00F86B46"/>
    <w:rsid w:val="00F8784F"/>
    <w:rsid w:val="00FA39F2"/>
    <w:rsid w:val="00FA60E0"/>
    <w:rsid w:val="00FB2890"/>
    <w:rsid w:val="00FB3333"/>
    <w:rsid w:val="00FC47EB"/>
    <w:rsid w:val="00FC5D22"/>
    <w:rsid w:val="00FC6841"/>
    <w:rsid w:val="00FD0CDA"/>
    <w:rsid w:val="00FD4731"/>
    <w:rsid w:val="00FD64DC"/>
    <w:rsid w:val="00FE19BA"/>
    <w:rsid w:val="00FE1E26"/>
    <w:rsid w:val="00FE5764"/>
    <w:rsid w:val="00FF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821"/>
    <w:rPr>
      <w:sz w:val="24"/>
      <w:szCs w:val="24"/>
    </w:rPr>
  </w:style>
  <w:style w:type="character" w:default="1" w:styleId="a0">
    <w:name w:val="Default Paragraph Font"/>
    <w:aliases w:val=" Знак Знак1"/>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
    <w:semiHidden/>
    <w:rsid w:val="009F203B"/>
    <w:rPr>
      <w:rFonts w:ascii="Tahoma" w:hAnsi="Tahoma" w:cs="Tahoma"/>
      <w:sz w:val="16"/>
      <w:szCs w:val="16"/>
    </w:rPr>
  </w:style>
  <w:style w:type="paragraph" w:styleId="a5">
    <w:name w:val="header"/>
    <w:basedOn w:val="a"/>
    <w:link w:val="a6"/>
    <w:rsid w:val="003A7BFB"/>
    <w:pPr>
      <w:tabs>
        <w:tab w:val="center" w:pos="4677"/>
        <w:tab w:val="right" w:pos="9355"/>
      </w:tabs>
    </w:pPr>
    <w:rPr>
      <w:lang w:val="x-none" w:eastAsia="x-none"/>
    </w:rPr>
  </w:style>
  <w:style w:type="character" w:customStyle="1" w:styleId="a6">
    <w:name w:val="Верхний колонтитул Знак"/>
    <w:link w:val="a5"/>
    <w:semiHidden/>
    <w:locked/>
    <w:rsid w:val="003A7BFB"/>
    <w:rPr>
      <w:sz w:val="24"/>
      <w:szCs w:val="24"/>
      <w:lang w:val="x-none" w:eastAsia="x-none" w:bidi="ar-SA"/>
    </w:rPr>
  </w:style>
  <w:style w:type="character" w:styleId="a7">
    <w:name w:val="page number"/>
    <w:rsid w:val="003A7BFB"/>
    <w:rPr>
      <w:rFonts w:cs="Times New Roman"/>
    </w:rPr>
  </w:style>
  <w:style w:type="paragraph" w:customStyle="1" w:styleId="a1">
    <w:basedOn w:val="a"/>
    <w:link w:val="a0"/>
    <w:rsid w:val="008A5982"/>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322453"/>
    <w:pPr>
      <w:autoSpaceDE w:val="0"/>
      <w:autoSpaceDN w:val="0"/>
      <w:adjustRightInd w:val="0"/>
    </w:pPr>
    <w:rPr>
      <w:rFonts w:ascii="Courier New" w:hAnsi="Courier New" w:cs="Courier New"/>
    </w:rPr>
  </w:style>
  <w:style w:type="character" w:styleId="a8">
    <w:name w:val="Hyperlink"/>
    <w:rsid w:val="00ED6C83"/>
    <w:rPr>
      <w:color w:val="0000FF"/>
      <w:u w:val="single"/>
    </w:rPr>
  </w:style>
  <w:style w:type="table" w:styleId="a9">
    <w:name w:val="Table Grid"/>
    <w:basedOn w:val="a2"/>
    <w:rsid w:val="0099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rsid w:val="007747EE"/>
    <w:rPr>
      <w:sz w:val="20"/>
      <w:szCs w:val="20"/>
    </w:rPr>
  </w:style>
  <w:style w:type="character" w:customStyle="1" w:styleId="ab">
    <w:name w:val="Текст сноски Знак"/>
    <w:basedOn w:val="a0"/>
    <w:link w:val="aa"/>
    <w:uiPriority w:val="99"/>
    <w:rsid w:val="007747EE"/>
  </w:style>
  <w:style w:type="character" w:styleId="ac">
    <w:name w:val="footnote reference"/>
    <w:rsid w:val="00774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41519">
      <w:bodyDiv w:val="1"/>
      <w:marLeft w:val="0"/>
      <w:marRight w:val="0"/>
      <w:marTop w:val="0"/>
      <w:marBottom w:val="0"/>
      <w:divBdr>
        <w:top w:val="none" w:sz="0" w:space="0" w:color="auto"/>
        <w:left w:val="none" w:sz="0" w:space="0" w:color="auto"/>
        <w:bottom w:val="none" w:sz="0" w:space="0" w:color="auto"/>
        <w:right w:val="none" w:sz="0" w:space="0" w:color="auto"/>
      </w:divBdr>
    </w:div>
    <w:div w:id="1433011203">
      <w:bodyDiv w:val="1"/>
      <w:marLeft w:val="0"/>
      <w:marRight w:val="0"/>
      <w:marTop w:val="0"/>
      <w:marBottom w:val="0"/>
      <w:divBdr>
        <w:top w:val="none" w:sz="0" w:space="0" w:color="auto"/>
        <w:left w:val="none" w:sz="0" w:space="0" w:color="auto"/>
        <w:bottom w:val="none" w:sz="0" w:space="0" w:color="auto"/>
        <w:right w:val="none" w:sz="0" w:space="0" w:color="auto"/>
      </w:divBdr>
    </w:div>
    <w:div w:id="15029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923CCAD5895F56D162C298FEF09CA1AB51E775E058F058AE7E04A21DF7E283D393EE14489773BEF6425AA296A1FF83D8594C5948BFF3A4E3j4o4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07B2-4733-4973-B40C-BA1890A9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4441</Words>
  <Characters>25319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29701</CharactersWithSpaces>
  <SharedDoc>false</SharedDoc>
  <HLinks>
    <vt:vector size="6" baseType="variant">
      <vt:variant>
        <vt:i4>5439516</vt:i4>
      </vt:variant>
      <vt:variant>
        <vt:i4>0</vt:i4>
      </vt:variant>
      <vt:variant>
        <vt:i4>0</vt:i4>
      </vt:variant>
      <vt:variant>
        <vt:i4>5</vt:i4>
      </vt:variant>
      <vt:variant>
        <vt:lpwstr>http://regulation.gov.ru/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JunusovaMA</dc:creator>
  <cp:lastModifiedBy>Кущ Дмитрий Павлович</cp:lastModifiedBy>
  <cp:revision>2</cp:revision>
  <cp:lastPrinted>2017-12-22T13:27:00Z</cp:lastPrinted>
  <dcterms:created xsi:type="dcterms:W3CDTF">2019-01-29T11:20:00Z</dcterms:created>
  <dcterms:modified xsi:type="dcterms:W3CDTF">2019-01-29T11:20:00Z</dcterms:modified>
</cp:coreProperties>
</file>